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217" w:rsidRPr="00BA409D" w:rsidRDefault="004B3E95" w:rsidP="000C7E4D">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1217" w:rsidRPr="00824FAE" w:rsidRDefault="00A41217"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A41217" w:rsidRPr="00824FAE" w:rsidRDefault="00A41217"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A41217" w:rsidRPr="00824FAE" w:rsidRDefault="00A41217"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A41217" w:rsidRPr="00824FAE" w:rsidRDefault="00A41217"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A41217" w:rsidRPr="00824FAE" w:rsidRDefault="00A41217"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A41217" w:rsidRPr="00824FAE" w:rsidRDefault="00A41217"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105025" cy="15100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510030"/>
                    </a:xfrm>
                    <a:prstGeom prst="rect">
                      <a:avLst/>
                    </a:prstGeom>
                    <a:noFill/>
                    <a:ln>
                      <a:noFill/>
                    </a:ln>
                  </pic:spPr>
                </pic:pic>
              </a:graphicData>
            </a:graphic>
          </wp:inline>
        </w:drawing>
      </w:r>
    </w:p>
    <w:p w:rsidR="00A41217" w:rsidRPr="00824FAE" w:rsidRDefault="00A41217" w:rsidP="00824FAE">
      <w:pPr>
        <w:pStyle w:val="NoSpacing"/>
        <w:widowControl w:val="0"/>
        <w:spacing w:before="120" w:line="216" w:lineRule="auto"/>
        <w:rPr>
          <w:rFonts w:cs="Lotus Linotype"/>
          <w:szCs w:val="28"/>
          <w:rtl/>
        </w:rPr>
      </w:pPr>
    </w:p>
    <w:p w:rsidR="00A41217" w:rsidRPr="00BA409D" w:rsidRDefault="00A41217" w:rsidP="00631F52">
      <w:pPr>
        <w:pStyle w:val="NoSpacing"/>
        <w:widowControl w:val="0"/>
        <w:spacing w:before="120" w:line="216" w:lineRule="auto"/>
        <w:rPr>
          <w:rFonts w:cs="Lotus Linotype"/>
          <w:szCs w:val="28"/>
          <w:rtl/>
        </w:rPr>
      </w:pPr>
    </w:p>
    <w:p w:rsidR="00A41217" w:rsidRPr="00E22E48" w:rsidRDefault="00E22E48" w:rsidP="00631F52">
      <w:pPr>
        <w:bidi/>
        <w:spacing w:before="120" w:after="0" w:line="216" w:lineRule="auto"/>
        <w:jc w:val="center"/>
        <w:rPr>
          <w:rFonts w:cs="Alawi Shafa"/>
          <w:sz w:val="48"/>
          <w:szCs w:val="52"/>
          <w:rtl/>
          <w:lang w:eastAsia="ar-SA" w:bidi="ar-SY"/>
        </w:rPr>
      </w:pPr>
      <w:r w:rsidRPr="00E22E48">
        <w:rPr>
          <w:rFonts w:cs="Alawi Shafa"/>
          <w:sz w:val="48"/>
          <w:szCs w:val="52"/>
          <w:rtl/>
          <w:lang w:eastAsia="ar-SA" w:bidi="ar-SY"/>
        </w:rPr>
        <w:t>السياسة الشرعية في المواقف الدعوية</w:t>
      </w:r>
      <w:r w:rsidRPr="00E22E48">
        <w:rPr>
          <w:rFonts w:cs="Alawi Shafa"/>
          <w:sz w:val="48"/>
          <w:szCs w:val="52"/>
          <w:lang w:eastAsia="ar-SA" w:bidi="ar-SY"/>
        </w:rPr>
        <w:t xml:space="preserve"> </w:t>
      </w:r>
      <w:r w:rsidRPr="00E22E48">
        <w:rPr>
          <w:rFonts w:cs="Alawi Shafa" w:hint="cs"/>
          <w:sz w:val="48"/>
          <w:szCs w:val="52"/>
          <w:rtl/>
          <w:lang w:eastAsia="ar-SA" w:bidi="ar-SY"/>
        </w:rPr>
        <w:t>(1)</w:t>
      </w:r>
    </w:p>
    <w:p w:rsidR="00A41217" w:rsidRDefault="00A41217" w:rsidP="00631F52">
      <w:pPr>
        <w:bidi/>
        <w:spacing w:before="120" w:after="0" w:line="216" w:lineRule="auto"/>
        <w:jc w:val="center"/>
        <w:rPr>
          <w:rFonts w:cs="الحوكمي عنوان2"/>
          <w:szCs w:val="38"/>
          <w:rtl/>
          <w:lang w:bidi="ar-SY"/>
        </w:rPr>
      </w:pPr>
    </w:p>
    <w:p w:rsidR="00A41217" w:rsidRPr="00631F52" w:rsidRDefault="00A41217" w:rsidP="00631F52">
      <w:pPr>
        <w:pStyle w:val="NoSpacing"/>
        <w:widowControl w:val="0"/>
        <w:spacing w:line="216" w:lineRule="auto"/>
        <w:jc w:val="center"/>
        <w:rPr>
          <w:rFonts w:cs="KFGQPC Uthman Taha Naskh"/>
          <w:rtl/>
        </w:rPr>
      </w:pPr>
      <w:r w:rsidRPr="00631F52">
        <w:rPr>
          <w:rFonts w:cs="KFGQPC Uthman Taha Naskh"/>
          <w:rtl/>
        </w:rPr>
        <w:t>الدكتور</w:t>
      </w:r>
    </w:p>
    <w:p w:rsidR="00A41217" w:rsidRPr="00125FF2" w:rsidRDefault="00E22E48" w:rsidP="00631F52">
      <w:pPr>
        <w:bidi/>
        <w:spacing w:before="120" w:after="0" w:line="216" w:lineRule="auto"/>
        <w:jc w:val="center"/>
        <w:rPr>
          <w:rFonts w:cs="الحوكمي عنوان2"/>
          <w:sz w:val="38"/>
          <w:szCs w:val="48"/>
          <w:rtl/>
          <w:lang w:bidi="ar-EG"/>
        </w:rPr>
      </w:pPr>
      <w:r w:rsidRPr="00E22E48">
        <w:rPr>
          <w:rFonts w:cs="الحوكمي عنوان2" w:hint="cs"/>
          <w:sz w:val="38"/>
          <w:szCs w:val="48"/>
          <w:rtl/>
          <w:lang w:bidi="ar-EG"/>
        </w:rPr>
        <w:t>ارحابي محمد</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color w:val="000000"/>
          <w:sz w:val="28"/>
        </w:rPr>
        <w:t>Holy Quran certified “Recitation and Memorization” honored by Sheikh Mohamad Taha Sukkar (1997) Damascus;</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color w:val="000000"/>
          <w:sz w:val="28"/>
        </w:rPr>
        <w:t xml:space="preserve">Holy Quran certified “Recitation and Memorization” honored by Sheikh Abdul Hadi Al Tabaa </w:t>
      </w:r>
      <w:proofErr w:type="gramStart"/>
      <w:r>
        <w:rPr>
          <w:rFonts w:cs="Calibri"/>
          <w:color w:val="000000"/>
          <w:sz w:val="28"/>
        </w:rPr>
        <w:t>( 2002</w:t>
      </w:r>
      <w:proofErr w:type="gramEnd"/>
      <w:r>
        <w:rPr>
          <w:rFonts w:cs="Calibri"/>
          <w:color w:val="000000"/>
          <w:sz w:val="28"/>
        </w:rPr>
        <w:t>);</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color w:val="000000"/>
          <w:sz w:val="28"/>
        </w:rPr>
        <w:t>Bachelor in Islamic Sharia, Um Durman Islamic University, Sudan (2002), with a very good degree;</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color w:val="000000"/>
          <w:sz w:val="26"/>
        </w:rPr>
        <w:t>Preparatory Master’s Degree from Um Durman Islamic University (2003);</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color w:val="000000"/>
          <w:sz w:val="28"/>
        </w:rPr>
        <w:t>Master’s Degree in Hadith and Sunna, Um Durman Islamic University, Sudan (2006), with a very good degree;</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pPr>
      <w:r>
        <w:rPr>
          <w:rFonts w:cs="Calibri"/>
          <w:b/>
          <w:color w:val="000000"/>
          <w:sz w:val="28"/>
        </w:rPr>
        <w:t>PhD Degree</w:t>
      </w:r>
      <w:r>
        <w:rPr>
          <w:rFonts w:cs="Calibri"/>
          <w:color w:val="000000"/>
          <w:sz w:val="28"/>
        </w:rPr>
        <w:t xml:space="preserve"> with distinction in Hadith and Sunna from Um Durman Islamic University, Sudan (2013);</w:t>
      </w:r>
    </w:p>
    <w:p w:rsidR="0059454D" w:rsidRDefault="0059454D" w:rsidP="0059454D">
      <w:pPr>
        <w:widowControl w:val="0"/>
        <w:tabs>
          <w:tab w:val="left" w:pos="-28120"/>
        </w:tabs>
        <w:suppressAutoHyphens/>
        <w:overflowPunct w:val="0"/>
        <w:autoSpaceDE w:val="0"/>
        <w:autoSpaceDN w:val="0"/>
        <w:spacing w:after="0" w:line="240" w:lineRule="auto"/>
        <w:jc w:val="both"/>
        <w:textAlignment w:val="baseline"/>
        <w:rPr>
          <w:rFonts w:cs="Calibri"/>
          <w:color w:val="000000"/>
          <w:sz w:val="28"/>
        </w:rPr>
      </w:pPr>
      <w:r>
        <w:rPr>
          <w:rFonts w:cs="Calibri"/>
          <w:b/>
          <w:color w:val="000000"/>
          <w:sz w:val="28"/>
        </w:rPr>
        <w:t>PHD Degree</w:t>
      </w:r>
      <w:r>
        <w:rPr>
          <w:rFonts w:cs="Calibri"/>
          <w:color w:val="000000"/>
          <w:sz w:val="28"/>
        </w:rPr>
        <w:t xml:space="preserve"> with distinction in Islamic Philosophy honored by Graduate Theological Foundation, Indiana, USA (2012);</w:t>
      </w:r>
    </w:p>
    <w:p w:rsidR="0059454D" w:rsidRDefault="0059454D" w:rsidP="0059454D">
      <w:pPr>
        <w:pStyle w:val="NoSpacing"/>
        <w:widowControl w:val="0"/>
        <w:bidi w:val="0"/>
        <w:spacing w:before="180" w:line="216" w:lineRule="auto"/>
        <w:ind w:firstLine="425"/>
        <w:jc w:val="both"/>
        <w:rPr>
          <w:rFonts w:cs="Lotus Linotype"/>
          <w:szCs w:val="28"/>
          <w:rtl/>
        </w:rPr>
      </w:pPr>
      <w:r w:rsidRPr="007813B5">
        <w:rPr>
          <w:rFonts w:ascii="Simplified Arabic" w:hAnsi="Simplified Arabic" w:cs="Simplified Arabic"/>
          <w:b/>
          <w:bCs/>
          <w:noProof/>
          <w:sz w:val="28"/>
          <w:szCs w:val="28"/>
          <w:lang w:bidi="ar-SA"/>
        </w:rPr>
        <mc:AlternateContent>
          <mc:Choice Requires="wps">
            <w:drawing>
              <wp:anchor distT="45720" distB="45720" distL="114300" distR="114300" simplePos="0" relativeHeight="251660288" behindDoc="0" locked="0" layoutInCell="1" allowOverlap="1" wp14:anchorId="09314AEF" wp14:editId="43145F72">
                <wp:simplePos x="0" y="0"/>
                <wp:positionH relativeFrom="margin">
                  <wp:posOffset>-8255</wp:posOffset>
                </wp:positionH>
                <wp:positionV relativeFrom="paragraph">
                  <wp:posOffset>521335</wp:posOffset>
                </wp:positionV>
                <wp:extent cx="6267450" cy="325755"/>
                <wp:effectExtent l="0" t="0" r="1905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325755"/>
                        </a:xfrm>
                        <a:prstGeom prst="rect">
                          <a:avLst/>
                        </a:prstGeom>
                        <a:solidFill>
                          <a:srgbClr val="FFFFFF"/>
                        </a:solidFill>
                        <a:ln w="9525">
                          <a:solidFill>
                            <a:srgbClr val="000000"/>
                          </a:solidFill>
                          <a:miter lim="800000"/>
                          <a:headEnd/>
                          <a:tailEnd/>
                        </a:ln>
                      </wps:spPr>
                      <wps:txbx>
                        <w:txbxContent>
                          <w:p w:rsidR="0059454D" w:rsidRDefault="0059454D" w:rsidP="0059454D">
                            <w:pPr>
                              <w:bidi/>
                              <w:spacing w:after="0" w:line="240" w:lineRule="auto"/>
                              <w:ind w:firstLine="720"/>
                              <w:jc w:val="right"/>
                              <w:rPr>
                                <w:b/>
                                <w:bCs/>
                                <w:sz w:val="24"/>
                                <w:szCs w:val="24"/>
                                <w:lang w:bidi="ar-AE"/>
                              </w:rPr>
                            </w:pPr>
                            <w:r>
                              <w:rPr>
                                <w:b/>
                                <w:bCs/>
                                <w:sz w:val="24"/>
                                <w:szCs w:val="24"/>
                                <w:lang w:bidi="ar-AE"/>
                              </w:rPr>
                              <w:t xml:space="preserve">    Cell: (714)829-7659</w:t>
                            </w:r>
                          </w:p>
                          <w:p w:rsidR="0059454D" w:rsidRDefault="0059454D" w:rsidP="0059454D">
                            <w:pPr>
                              <w:widowControl w:val="0"/>
                              <w:tabs>
                                <w:tab w:val="left" w:pos="-28120"/>
                              </w:tabs>
                              <w:suppressAutoHyphens/>
                              <w:overflowPunct w:val="0"/>
                              <w:autoSpaceDE w:val="0"/>
                              <w:autoSpaceDN w:val="0"/>
                              <w:spacing w:after="0" w:line="240" w:lineRule="auto"/>
                              <w:ind w:left="-360"/>
                              <w:jc w:val="both"/>
                              <w:textAlignment w:val="baseline"/>
                            </w:pPr>
                          </w:p>
                          <w:p w:rsidR="0059454D" w:rsidRDefault="0059454D" w:rsidP="005945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65pt;margin-top:41.05pt;width:493.5pt;height:25.6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">
                <v:textbox>
                  <w:txbxContent>
                    <w:p w:rsidR="0059454D" w:rsidRDefault="0059454D" w:rsidP="0059454D">
                      <w:pPr>
                        <w:bidi/>
                        <w:spacing w:after="0" w:line="240" w:lineRule="auto"/>
                        <w:ind w:firstLine="720"/>
                        <w:jc w:val="right"/>
                        <w:rPr>
                          <w:b/>
                          <w:bCs/>
                          <w:sz w:val="24"/>
                          <w:szCs w:val="24"/>
                          <w:lang w:bidi="ar-AE"/>
                        </w:rPr>
                      </w:pPr>
                      <w:r>
                        <w:rPr>
                          <w:b/>
                          <w:bCs/>
                          <w:sz w:val="24"/>
                          <w:szCs w:val="24"/>
                          <w:lang w:bidi="ar-AE"/>
                        </w:rPr>
                        <w:t xml:space="preserve">    Cell: (714)829-7659</w:t>
                      </w:r>
                    </w:p>
                    <w:p w:rsidR="0059454D" w:rsidRDefault="0059454D" w:rsidP="0059454D">
                      <w:pPr>
                        <w:widowControl w:val="0"/>
                        <w:tabs>
                          <w:tab w:val="left" w:pos="-28120"/>
                        </w:tabs>
                        <w:suppressAutoHyphens/>
                        <w:overflowPunct w:val="0"/>
                        <w:autoSpaceDE w:val="0"/>
                        <w:autoSpaceDN w:val="0"/>
                        <w:spacing w:after="0" w:line="240" w:lineRule="auto"/>
                        <w:ind w:left="-360"/>
                        <w:jc w:val="both"/>
                        <w:textAlignment w:val="baseline"/>
                      </w:pPr>
                    </w:p>
                    <w:p w:rsidR="0059454D" w:rsidRDefault="0059454D" w:rsidP="0059454D"/>
                  </w:txbxContent>
                </v:textbox>
                <w10:wrap type="square" anchorx="margin"/>
              </v:shape>
            </w:pict>
          </mc:Fallback>
        </mc:AlternateContent>
      </w:r>
      <w:hyperlink r:id="rId10" w:history="1">
        <w:r w:rsidRPr="00FA3A8A">
          <w:rPr>
            <w:rStyle w:val="Hyperlink"/>
            <w:bCs/>
            <w:sz w:val="24"/>
            <w:szCs w:val="24"/>
            <w:lang w:bidi="ar-AE"/>
          </w:rPr>
          <w:t>Dr.ir7abi@gmail.com</w:t>
        </w:r>
      </w:hyperlink>
    </w:p>
    <w:p w:rsidR="00A41217" w:rsidRPr="00BA409D" w:rsidRDefault="00A41217" w:rsidP="001A1A40">
      <w:pPr>
        <w:bidi/>
        <w:rPr>
          <w:rFonts w:cs="Lotus Linotype"/>
          <w:szCs w:val="28"/>
          <w:rtl/>
        </w:rPr>
      </w:pPr>
    </w:p>
    <w:p w:rsidR="00A41217" w:rsidRPr="00BA409D" w:rsidRDefault="00A41217" w:rsidP="001A1A40">
      <w:pPr>
        <w:bidi/>
        <w:rPr>
          <w:rFonts w:cs="Lotus Linotype"/>
          <w:szCs w:val="28"/>
          <w:rtl/>
        </w:rPr>
      </w:pPr>
    </w:p>
    <w:p w:rsidR="00A41217" w:rsidRPr="00BA409D" w:rsidRDefault="004B3E95" w:rsidP="001A1A40">
      <w:pPr>
        <w:bidi/>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2223"/>
      <w:bookmarkStart w:id="5" w:name="_Toc441671720"/>
      <w:r>
        <w:rPr>
          <w:noProof/>
          <w:rtl/>
        </w:rPr>
        <w:drawing>
          <wp:anchor distT="0" distB="0" distL="114300" distR="114300" simplePos="0" relativeHeight="251657216" behindDoc="0" locked="0" layoutInCell="1" allowOverlap="1" wp14:anchorId="1BB41A25" wp14:editId="675BB9C2">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Default="00A41217" w:rsidP="001A1A40">
      <w:pPr>
        <w:bidi/>
        <w:rPr>
          <w:rFonts w:ascii="Traditional Arabic" w:hAnsi="Traditional Arabic" w:cs="Lotus Linotype"/>
          <w:sz w:val="36"/>
          <w:szCs w:val="28"/>
          <w:rtl/>
          <w:lang w:bidi="ar-EG"/>
        </w:rPr>
      </w:pPr>
    </w:p>
    <w:p w:rsidR="00CD1AA7" w:rsidRDefault="00CD1AA7" w:rsidP="00CD1AA7">
      <w:pPr>
        <w:bidi/>
        <w:rPr>
          <w:rFonts w:ascii="Traditional Arabic" w:hAnsi="Traditional Arabic" w:cs="Lotus Linotype"/>
          <w:sz w:val="36"/>
          <w:szCs w:val="28"/>
          <w:rtl/>
          <w:lang w:bidi="ar-EG"/>
        </w:rPr>
      </w:pPr>
    </w:p>
    <w:p w:rsidR="00CD1AA7" w:rsidRPr="00BA409D" w:rsidRDefault="00CD1AA7" w:rsidP="00CD1AA7">
      <w:pPr>
        <w:bidi/>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CD1AA7" w:rsidRPr="00CD1AA7" w:rsidRDefault="00A41217" w:rsidP="00CD1AA7">
      <w:pPr>
        <w:pStyle w:val="TOC1"/>
        <w:tabs>
          <w:tab w:val="right" w:leader="dot" w:pos="9964"/>
        </w:tabs>
        <w:bidi/>
        <w:rPr>
          <w:rFonts w:asciiTheme="minorHAnsi" w:eastAsiaTheme="minorEastAsia" w:hAnsiTheme="minorHAnsi" w:cs="الحوكمي عنوان2"/>
          <w:b w:val="0"/>
          <w:bCs w:val="0"/>
          <w:i w:val="0"/>
          <w:iCs w:val="0"/>
          <w:noProof/>
          <w:sz w:val="26"/>
          <w:szCs w:val="26"/>
        </w:rPr>
      </w:pPr>
      <w:r w:rsidRPr="00CD1AA7">
        <w:rPr>
          <w:rFonts w:ascii="Traditional Arabic" w:hAnsi="Traditional Arabic" w:cs="الحوكمي عنوان2"/>
          <w:b w:val="0"/>
          <w:bCs w:val="0"/>
          <w:i w:val="0"/>
          <w:iCs w:val="0"/>
          <w:sz w:val="36"/>
          <w:szCs w:val="30"/>
          <w:rtl/>
          <w:lang w:bidi="ar-EG"/>
        </w:rPr>
        <w:fldChar w:fldCharType="begin"/>
      </w:r>
      <w:r w:rsidRPr="00CD1AA7">
        <w:rPr>
          <w:rFonts w:ascii="Traditional Arabic" w:hAnsi="Traditional Arabic" w:cs="الحوكمي عنوان2"/>
          <w:b w:val="0"/>
          <w:bCs w:val="0"/>
          <w:i w:val="0"/>
          <w:iCs w:val="0"/>
          <w:sz w:val="36"/>
          <w:szCs w:val="30"/>
          <w:rtl/>
          <w:lang w:bidi="ar-EG"/>
        </w:rPr>
        <w:instrText xml:space="preserve"> </w:instrText>
      </w:r>
      <w:r w:rsidRPr="00CD1AA7">
        <w:rPr>
          <w:rFonts w:ascii="Traditional Arabic" w:hAnsi="Traditional Arabic" w:cs="الحوكمي عنوان2"/>
          <w:b w:val="0"/>
          <w:bCs w:val="0"/>
          <w:i w:val="0"/>
          <w:iCs w:val="0"/>
          <w:sz w:val="36"/>
          <w:szCs w:val="30"/>
          <w:lang w:bidi="ar-EG"/>
        </w:rPr>
        <w:instrText>TOC</w:instrText>
      </w:r>
      <w:r w:rsidRPr="00CD1AA7">
        <w:rPr>
          <w:rFonts w:ascii="Traditional Arabic" w:hAnsi="Traditional Arabic" w:cs="الحوكمي عنوان2"/>
          <w:b w:val="0"/>
          <w:bCs w:val="0"/>
          <w:i w:val="0"/>
          <w:iCs w:val="0"/>
          <w:sz w:val="36"/>
          <w:szCs w:val="30"/>
          <w:rtl/>
          <w:lang w:bidi="ar-EG"/>
        </w:rPr>
        <w:instrText xml:space="preserve"> \</w:instrText>
      </w:r>
      <w:r w:rsidRPr="00CD1AA7">
        <w:rPr>
          <w:rFonts w:ascii="Traditional Arabic" w:hAnsi="Traditional Arabic" w:cs="الحوكمي عنوان2"/>
          <w:b w:val="0"/>
          <w:bCs w:val="0"/>
          <w:i w:val="0"/>
          <w:iCs w:val="0"/>
          <w:sz w:val="36"/>
          <w:szCs w:val="30"/>
          <w:lang w:bidi="ar-EG"/>
        </w:rPr>
        <w:instrText>o "1-5" \h \z \u</w:instrText>
      </w:r>
      <w:r w:rsidRPr="00CD1AA7">
        <w:rPr>
          <w:rFonts w:ascii="Traditional Arabic" w:hAnsi="Traditional Arabic" w:cs="الحوكمي عنوان2"/>
          <w:b w:val="0"/>
          <w:bCs w:val="0"/>
          <w:i w:val="0"/>
          <w:iCs w:val="0"/>
          <w:sz w:val="36"/>
          <w:szCs w:val="30"/>
          <w:rtl/>
          <w:lang w:bidi="ar-EG"/>
        </w:rPr>
        <w:instrText xml:space="preserve"> </w:instrText>
      </w:r>
      <w:r w:rsidRPr="00CD1AA7">
        <w:rPr>
          <w:rFonts w:ascii="Traditional Arabic" w:hAnsi="Traditional Arabic" w:cs="الحوكمي عنوان2"/>
          <w:b w:val="0"/>
          <w:bCs w:val="0"/>
          <w:i w:val="0"/>
          <w:iCs w:val="0"/>
          <w:sz w:val="36"/>
          <w:szCs w:val="30"/>
          <w:rtl/>
          <w:lang w:bidi="ar-EG"/>
        </w:rPr>
        <w:fldChar w:fldCharType="separate"/>
      </w:r>
      <w:hyperlink w:anchor="_Toc444765197" w:history="1">
        <w:r w:rsidR="00CD1AA7" w:rsidRPr="00CD1AA7">
          <w:rPr>
            <w:rStyle w:val="Hyperlink"/>
            <w:rFonts w:cs="الحوكمي عنوان2" w:hint="eastAsia"/>
            <w:b w:val="0"/>
            <w:bCs w:val="0"/>
            <w:i w:val="0"/>
            <w:iCs w:val="0"/>
            <w:noProof/>
            <w:sz w:val="28"/>
            <w:szCs w:val="32"/>
            <w:rtl/>
          </w:rPr>
          <w:t>تمهيد</w:t>
        </w:r>
        <w:r w:rsidR="00CD1AA7" w:rsidRPr="00CD1AA7">
          <w:rPr>
            <w:rFonts w:cs="الحوكمي عنوان2"/>
            <w:b w:val="0"/>
            <w:bCs w:val="0"/>
            <w:i w:val="0"/>
            <w:iCs w:val="0"/>
            <w:noProof/>
            <w:webHidden/>
            <w:sz w:val="28"/>
            <w:szCs w:val="32"/>
          </w:rPr>
          <w:tab/>
        </w:r>
        <w:r w:rsidR="00CD1AA7" w:rsidRPr="00CD1AA7">
          <w:rPr>
            <w:rFonts w:cs="الحوكمي عنوان2"/>
            <w:b w:val="0"/>
            <w:bCs w:val="0"/>
            <w:i w:val="0"/>
            <w:iCs w:val="0"/>
            <w:noProof/>
            <w:webHidden/>
            <w:sz w:val="28"/>
            <w:szCs w:val="32"/>
          </w:rPr>
          <w:fldChar w:fldCharType="begin"/>
        </w:r>
        <w:r w:rsidR="00CD1AA7" w:rsidRPr="00CD1AA7">
          <w:rPr>
            <w:rFonts w:cs="الحوكمي عنوان2"/>
            <w:b w:val="0"/>
            <w:bCs w:val="0"/>
            <w:i w:val="0"/>
            <w:iCs w:val="0"/>
            <w:noProof/>
            <w:webHidden/>
            <w:sz w:val="28"/>
            <w:szCs w:val="32"/>
          </w:rPr>
          <w:instrText xml:space="preserve"> PAGEREF _Toc444765197 \h </w:instrText>
        </w:r>
        <w:r w:rsidR="00CD1AA7" w:rsidRPr="00CD1AA7">
          <w:rPr>
            <w:rFonts w:cs="الحوكمي عنوان2"/>
            <w:b w:val="0"/>
            <w:bCs w:val="0"/>
            <w:i w:val="0"/>
            <w:iCs w:val="0"/>
            <w:noProof/>
            <w:webHidden/>
            <w:sz w:val="28"/>
            <w:szCs w:val="32"/>
          </w:rPr>
        </w:r>
        <w:r w:rsidR="00CD1AA7" w:rsidRPr="00CD1AA7">
          <w:rPr>
            <w:rFonts w:cs="الحوكمي عنوان2"/>
            <w:b w:val="0"/>
            <w:bCs w:val="0"/>
            <w:i w:val="0"/>
            <w:iCs w:val="0"/>
            <w:noProof/>
            <w:webHidden/>
            <w:sz w:val="28"/>
            <w:szCs w:val="32"/>
          </w:rPr>
          <w:fldChar w:fldCharType="separate"/>
        </w:r>
        <w:r w:rsidR="00E03085">
          <w:rPr>
            <w:rFonts w:cs="الحوكمي عنوان2"/>
            <w:b w:val="0"/>
            <w:bCs w:val="0"/>
            <w:i w:val="0"/>
            <w:iCs w:val="0"/>
            <w:noProof/>
            <w:webHidden/>
            <w:sz w:val="28"/>
            <w:szCs w:val="32"/>
            <w:rtl/>
          </w:rPr>
          <w:t>4</w:t>
        </w:r>
        <w:r w:rsidR="00CD1AA7" w:rsidRPr="00CD1AA7">
          <w:rPr>
            <w:rFonts w:cs="الحوكمي عنوان2"/>
            <w:b w:val="0"/>
            <w:bCs w:val="0"/>
            <w:i w:val="0"/>
            <w:iCs w:val="0"/>
            <w:noProof/>
            <w:webHidden/>
            <w:sz w:val="28"/>
            <w:szCs w:val="32"/>
          </w:rPr>
          <w:fldChar w:fldCharType="end"/>
        </w:r>
      </w:hyperlink>
    </w:p>
    <w:p w:rsidR="00CD1AA7" w:rsidRPr="00CD1AA7" w:rsidRDefault="00EE6D91" w:rsidP="00CD1AA7">
      <w:pPr>
        <w:pStyle w:val="TOC1"/>
        <w:tabs>
          <w:tab w:val="right" w:leader="dot" w:pos="9964"/>
        </w:tabs>
        <w:bidi/>
        <w:rPr>
          <w:rFonts w:asciiTheme="minorHAnsi" w:eastAsiaTheme="minorEastAsia" w:hAnsiTheme="minorHAnsi" w:cs="الحوكمي عنوان2"/>
          <w:b w:val="0"/>
          <w:bCs w:val="0"/>
          <w:i w:val="0"/>
          <w:iCs w:val="0"/>
          <w:noProof/>
          <w:sz w:val="26"/>
          <w:szCs w:val="26"/>
        </w:rPr>
      </w:pPr>
      <w:hyperlink w:anchor="_Toc444765198" w:history="1">
        <w:r w:rsidR="00CD1AA7" w:rsidRPr="00CD1AA7">
          <w:rPr>
            <w:rStyle w:val="Hyperlink"/>
            <w:rFonts w:cs="الحوكمي عنوان2" w:hint="eastAsia"/>
            <w:b w:val="0"/>
            <w:bCs w:val="0"/>
            <w:i w:val="0"/>
            <w:iCs w:val="0"/>
            <w:noProof/>
            <w:sz w:val="28"/>
            <w:szCs w:val="32"/>
            <w:rtl/>
          </w:rPr>
          <w:t>مقدمة</w:t>
        </w:r>
        <w:r w:rsidR="00CD1AA7" w:rsidRPr="00CD1AA7">
          <w:rPr>
            <w:rFonts w:cs="الحوكمي عنوان2"/>
            <w:b w:val="0"/>
            <w:bCs w:val="0"/>
            <w:i w:val="0"/>
            <w:iCs w:val="0"/>
            <w:noProof/>
            <w:webHidden/>
            <w:sz w:val="28"/>
            <w:szCs w:val="32"/>
          </w:rPr>
          <w:tab/>
        </w:r>
        <w:r w:rsidR="00CD1AA7" w:rsidRPr="00CD1AA7">
          <w:rPr>
            <w:rFonts w:cs="الحوكمي عنوان2"/>
            <w:b w:val="0"/>
            <w:bCs w:val="0"/>
            <w:i w:val="0"/>
            <w:iCs w:val="0"/>
            <w:noProof/>
            <w:webHidden/>
            <w:sz w:val="28"/>
            <w:szCs w:val="32"/>
          </w:rPr>
          <w:fldChar w:fldCharType="begin"/>
        </w:r>
        <w:r w:rsidR="00CD1AA7" w:rsidRPr="00CD1AA7">
          <w:rPr>
            <w:rFonts w:cs="الحوكمي عنوان2"/>
            <w:b w:val="0"/>
            <w:bCs w:val="0"/>
            <w:i w:val="0"/>
            <w:iCs w:val="0"/>
            <w:noProof/>
            <w:webHidden/>
            <w:sz w:val="28"/>
            <w:szCs w:val="32"/>
          </w:rPr>
          <w:instrText xml:space="preserve"> PAGEREF _Toc444765198 \h </w:instrText>
        </w:r>
        <w:r w:rsidR="00CD1AA7" w:rsidRPr="00CD1AA7">
          <w:rPr>
            <w:rFonts w:cs="الحوكمي عنوان2"/>
            <w:b w:val="0"/>
            <w:bCs w:val="0"/>
            <w:i w:val="0"/>
            <w:iCs w:val="0"/>
            <w:noProof/>
            <w:webHidden/>
            <w:sz w:val="28"/>
            <w:szCs w:val="32"/>
          </w:rPr>
        </w:r>
        <w:r w:rsidR="00CD1AA7" w:rsidRPr="00CD1AA7">
          <w:rPr>
            <w:rFonts w:cs="الحوكمي عنوان2"/>
            <w:b w:val="0"/>
            <w:bCs w:val="0"/>
            <w:i w:val="0"/>
            <w:iCs w:val="0"/>
            <w:noProof/>
            <w:webHidden/>
            <w:sz w:val="28"/>
            <w:szCs w:val="32"/>
          </w:rPr>
          <w:fldChar w:fldCharType="separate"/>
        </w:r>
        <w:r w:rsidR="00E03085">
          <w:rPr>
            <w:rFonts w:cs="الحوكمي عنوان2"/>
            <w:b w:val="0"/>
            <w:bCs w:val="0"/>
            <w:i w:val="0"/>
            <w:iCs w:val="0"/>
            <w:noProof/>
            <w:webHidden/>
            <w:sz w:val="28"/>
            <w:szCs w:val="32"/>
            <w:rtl/>
          </w:rPr>
          <w:t>4</w:t>
        </w:r>
        <w:r w:rsidR="00CD1AA7" w:rsidRPr="00CD1AA7">
          <w:rPr>
            <w:rFonts w:cs="الحوكمي عنوان2"/>
            <w:b w:val="0"/>
            <w:bCs w:val="0"/>
            <w:i w:val="0"/>
            <w:iCs w:val="0"/>
            <w:noProof/>
            <w:webHidden/>
            <w:sz w:val="28"/>
            <w:szCs w:val="32"/>
          </w:rPr>
          <w:fldChar w:fldCharType="end"/>
        </w:r>
      </w:hyperlink>
    </w:p>
    <w:p w:rsidR="00CD1AA7" w:rsidRPr="00CD1AA7" w:rsidRDefault="00EE6D91" w:rsidP="00CD1AA7">
      <w:pPr>
        <w:pStyle w:val="TOC2"/>
        <w:tabs>
          <w:tab w:val="right" w:leader="dot" w:pos="9964"/>
        </w:tabs>
        <w:bidi/>
        <w:rPr>
          <w:rFonts w:asciiTheme="minorHAnsi" w:eastAsiaTheme="minorEastAsia" w:hAnsiTheme="minorHAnsi" w:cs="الحوكمي عنوان2"/>
          <w:b w:val="0"/>
          <w:bCs w:val="0"/>
          <w:noProof/>
          <w:sz w:val="26"/>
        </w:rPr>
      </w:pPr>
      <w:hyperlink w:anchor="_Toc444765199" w:history="1">
        <w:r w:rsidR="00CD1AA7" w:rsidRPr="00CD1AA7">
          <w:rPr>
            <w:rStyle w:val="Hyperlink"/>
            <w:rFonts w:ascii="Simplified Arabic" w:hAnsi="Simplified Arabic" w:cs="الحوكمي عنوان2" w:hint="eastAsia"/>
            <w:b w:val="0"/>
            <w:bCs w:val="0"/>
            <w:noProof/>
            <w:sz w:val="26"/>
            <w:szCs w:val="30"/>
            <w:rtl/>
          </w:rPr>
          <w:t>تعريف</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السياسة</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الشرعية</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لغة</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واصطلاحاً</w:t>
        </w:r>
        <w:r w:rsidR="00CD1AA7" w:rsidRPr="00CD1AA7">
          <w:rPr>
            <w:rStyle w:val="Hyperlink"/>
            <w:rFonts w:ascii="Simplified Arabic" w:hAnsi="Simplified Arabic" w:cs="الحوكمي عنوان2"/>
            <w:b w:val="0"/>
            <w:bCs w:val="0"/>
            <w:noProof/>
            <w:sz w:val="26"/>
            <w:szCs w:val="30"/>
            <w:rtl/>
          </w:rPr>
          <w:t>:</w:t>
        </w:r>
        <w:r w:rsidR="00CD1AA7" w:rsidRPr="00CD1AA7">
          <w:rPr>
            <w:rFonts w:cs="الحوكمي عنوان2"/>
            <w:b w:val="0"/>
            <w:bCs w:val="0"/>
            <w:noProof/>
            <w:webHidden/>
            <w:sz w:val="26"/>
            <w:szCs w:val="30"/>
          </w:rPr>
          <w:tab/>
        </w:r>
        <w:r w:rsidR="00CD1AA7" w:rsidRPr="00CD1AA7">
          <w:rPr>
            <w:rFonts w:cs="الحوكمي عنوان2"/>
            <w:b w:val="0"/>
            <w:bCs w:val="0"/>
            <w:noProof/>
            <w:webHidden/>
            <w:sz w:val="26"/>
            <w:szCs w:val="30"/>
          </w:rPr>
          <w:fldChar w:fldCharType="begin"/>
        </w:r>
        <w:r w:rsidR="00CD1AA7" w:rsidRPr="00CD1AA7">
          <w:rPr>
            <w:rFonts w:cs="الحوكمي عنوان2"/>
            <w:b w:val="0"/>
            <w:bCs w:val="0"/>
            <w:noProof/>
            <w:webHidden/>
            <w:sz w:val="26"/>
            <w:szCs w:val="30"/>
          </w:rPr>
          <w:instrText xml:space="preserve"> PAGEREF _Toc444765199 \h </w:instrText>
        </w:r>
        <w:r w:rsidR="00CD1AA7" w:rsidRPr="00CD1AA7">
          <w:rPr>
            <w:rFonts w:cs="الحوكمي عنوان2"/>
            <w:b w:val="0"/>
            <w:bCs w:val="0"/>
            <w:noProof/>
            <w:webHidden/>
            <w:sz w:val="26"/>
            <w:szCs w:val="30"/>
          </w:rPr>
        </w:r>
        <w:r w:rsidR="00CD1AA7" w:rsidRPr="00CD1AA7">
          <w:rPr>
            <w:rFonts w:cs="الحوكمي عنوان2"/>
            <w:b w:val="0"/>
            <w:bCs w:val="0"/>
            <w:noProof/>
            <w:webHidden/>
            <w:sz w:val="26"/>
            <w:szCs w:val="30"/>
          </w:rPr>
          <w:fldChar w:fldCharType="separate"/>
        </w:r>
        <w:r w:rsidR="00E03085">
          <w:rPr>
            <w:rFonts w:cs="الحوكمي عنوان2"/>
            <w:b w:val="0"/>
            <w:bCs w:val="0"/>
            <w:noProof/>
            <w:webHidden/>
            <w:sz w:val="26"/>
            <w:szCs w:val="30"/>
            <w:rtl/>
          </w:rPr>
          <w:t>11</w:t>
        </w:r>
        <w:r w:rsidR="00CD1AA7" w:rsidRPr="00CD1AA7">
          <w:rPr>
            <w:rFonts w:cs="الحوكمي عنوان2"/>
            <w:b w:val="0"/>
            <w:bCs w:val="0"/>
            <w:noProof/>
            <w:webHidden/>
            <w:sz w:val="26"/>
            <w:szCs w:val="30"/>
          </w:rPr>
          <w:fldChar w:fldCharType="end"/>
        </w:r>
      </w:hyperlink>
    </w:p>
    <w:p w:rsidR="00CD1AA7" w:rsidRPr="00CD1AA7" w:rsidRDefault="00EE6D91" w:rsidP="00CD1AA7">
      <w:pPr>
        <w:pStyle w:val="TOC2"/>
        <w:tabs>
          <w:tab w:val="right" w:leader="dot" w:pos="9964"/>
        </w:tabs>
        <w:bidi/>
        <w:rPr>
          <w:rFonts w:asciiTheme="minorHAnsi" w:eastAsiaTheme="minorEastAsia" w:hAnsiTheme="minorHAnsi" w:cs="الحوكمي عنوان2"/>
          <w:b w:val="0"/>
          <w:bCs w:val="0"/>
          <w:noProof/>
          <w:sz w:val="26"/>
        </w:rPr>
      </w:pPr>
      <w:hyperlink w:anchor="_Toc444765200" w:history="1">
        <w:r w:rsidR="00CD1AA7" w:rsidRPr="00CD1AA7">
          <w:rPr>
            <w:rStyle w:val="Hyperlink"/>
            <w:rFonts w:ascii="Simplified Arabic" w:hAnsi="Simplified Arabic" w:cs="الحوكمي عنوان2" w:hint="eastAsia"/>
            <w:b w:val="0"/>
            <w:bCs w:val="0"/>
            <w:noProof/>
            <w:sz w:val="26"/>
            <w:szCs w:val="30"/>
            <w:rtl/>
          </w:rPr>
          <w:t>شروط</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العمل</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بأحكام</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السياسة</w:t>
        </w:r>
        <w:r w:rsidR="00CD1AA7" w:rsidRPr="00CD1AA7">
          <w:rPr>
            <w:rStyle w:val="Hyperlink"/>
            <w:rFonts w:ascii="Simplified Arabic" w:hAnsi="Simplified Arabic" w:cs="الحوكمي عنوان2"/>
            <w:b w:val="0"/>
            <w:bCs w:val="0"/>
            <w:noProof/>
            <w:sz w:val="26"/>
            <w:szCs w:val="30"/>
            <w:rtl/>
          </w:rPr>
          <w:t xml:space="preserve"> </w:t>
        </w:r>
        <w:r w:rsidR="00CD1AA7" w:rsidRPr="00CD1AA7">
          <w:rPr>
            <w:rStyle w:val="Hyperlink"/>
            <w:rFonts w:ascii="Simplified Arabic" w:hAnsi="Simplified Arabic" w:cs="الحوكمي عنوان2" w:hint="eastAsia"/>
            <w:b w:val="0"/>
            <w:bCs w:val="0"/>
            <w:noProof/>
            <w:sz w:val="26"/>
            <w:szCs w:val="30"/>
            <w:rtl/>
          </w:rPr>
          <w:t>الشرعية</w:t>
        </w:r>
        <w:r w:rsidR="00CD1AA7" w:rsidRPr="00CD1AA7">
          <w:rPr>
            <w:rStyle w:val="Hyperlink"/>
            <w:rFonts w:ascii="Simplified Arabic" w:hAnsi="Simplified Arabic" w:cs="الحوكمي عنوان2"/>
            <w:b w:val="0"/>
            <w:bCs w:val="0"/>
            <w:noProof/>
            <w:sz w:val="26"/>
            <w:szCs w:val="30"/>
            <w:rtl/>
          </w:rPr>
          <w:t>:</w:t>
        </w:r>
        <w:r w:rsidR="00CD1AA7" w:rsidRPr="00CD1AA7">
          <w:rPr>
            <w:rFonts w:cs="الحوكمي عنوان2"/>
            <w:b w:val="0"/>
            <w:bCs w:val="0"/>
            <w:noProof/>
            <w:webHidden/>
            <w:sz w:val="26"/>
            <w:szCs w:val="30"/>
          </w:rPr>
          <w:tab/>
        </w:r>
        <w:r w:rsidR="00CD1AA7" w:rsidRPr="00CD1AA7">
          <w:rPr>
            <w:rFonts w:cs="الحوكمي عنوان2"/>
            <w:b w:val="0"/>
            <w:bCs w:val="0"/>
            <w:noProof/>
            <w:webHidden/>
            <w:sz w:val="26"/>
            <w:szCs w:val="30"/>
          </w:rPr>
          <w:fldChar w:fldCharType="begin"/>
        </w:r>
        <w:r w:rsidR="00CD1AA7" w:rsidRPr="00CD1AA7">
          <w:rPr>
            <w:rFonts w:cs="الحوكمي عنوان2"/>
            <w:b w:val="0"/>
            <w:bCs w:val="0"/>
            <w:noProof/>
            <w:webHidden/>
            <w:sz w:val="26"/>
            <w:szCs w:val="30"/>
          </w:rPr>
          <w:instrText xml:space="preserve"> PAGEREF _Toc444765200 \h </w:instrText>
        </w:r>
        <w:r w:rsidR="00CD1AA7" w:rsidRPr="00CD1AA7">
          <w:rPr>
            <w:rFonts w:cs="الحوكمي عنوان2"/>
            <w:b w:val="0"/>
            <w:bCs w:val="0"/>
            <w:noProof/>
            <w:webHidden/>
            <w:sz w:val="26"/>
            <w:szCs w:val="30"/>
          </w:rPr>
        </w:r>
        <w:r w:rsidR="00CD1AA7" w:rsidRPr="00CD1AA7">
          <w:rPr>
            <w:rFonts w:cs="الحوكمي عنوان2"/>
            <w:b w:val="0"/>
            <w:bCs w:val="0"/>
            <w:noProof/>
            <w:webHidden/>
            <w:sz w:val="26"/>
            <w:szCs w:val="30"/>
          </w:rPr>
          <w:fldChar w:fldCharType="separate"/>
        </w:r>
        <w:r w:rsidR="00E03085">
          <w:rPr>
            <w:rFonts w:cs="الحوكمي عنوان2"/>
            <w:b w:val="0"/>
            <w:bCs w:val="0"/>
            <w:noProof/>
            <w:webHidden/>
            <w:sz w:val="26"/>
            <w:szCs w:val="30"/>
            <w:rtl/>
          </w:rPr>
          <w:t>12</w:t>
        </w:r>
        <w:r w:rsidR="00CD1AA7" w:rsidRPr="00CD1AA7">
          <w:rPr>
            <w:rFonts w:cs="الحوكمي عنوان2"/>
            <w:b w:val="0"/>
            <w:bCs w:val="0"/>
            <w:noProof/>
            <w:webHidden/>
            <w:sz w:val="26"/>
            <w:szCs w:val="30"/>
          </w:rPr>
          <w:fldChar w:fldCharType="end"/>
        </w:r>
      </w:hyperlink>
    </w:p>
    <w:p w:rsidR="00CD1AA7" w:rsidRPr="00CD1AA7" w:rsidRDefault="00EE6D91" w:rsidP="00CD1AA7">
      <w:pPr>
        <w:pStyle w:val="TOC3"/>
        <w:tabs>
          <w:tab w:val="right" w:leader="dot" w:pos="9964"/>
        </w:tabs>
        <w:bidi/>
        <w:rPr>
          <w:rFonts w:asciiTheme="minorHAnsi" w:eastAsiaTheme="minorEastAsia" w:hAnsiTheme="minorHAnsi" w:cs="الحوكمي عنوان2"/>
          <w:noProof/>
          <w:sz w:val="26"/>
          <w:szCs w:val="26"/>
        </w:rPr>
      </w:pPr>
      <w:hyperlink w:anchor="_Toc444765201" w:history="1">
        <w:r w:rsidR="00CD1AA7" w:rsidRPr="00CD1AA7">
          <w:rPr>
            <w:rStyle w:val="Hyperlink"/>
            <w:rFonts w:ascii="Simplified Arabic" w:hAnsi="Simplified Arabic" w:cs="الحوكمي عنوان2" w:hint="eastAsia"/>
            <w:noProof/>
            <w:sz w:val="24"/>
            <w:szCs w:val="28"/>
            <w:rtl/>
          </w:rPr>
          <w:t>أولاً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الاستعانة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بالمشاهير</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في</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الدعوة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وإن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كان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فيهم</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فسوق</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أو</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بدعة</w:t>
        </w:r>
        <w:r w:rsidR="00CD1AA7" w:rsidRPr="00CD1AA7">
          <w:rPr>
            <w:rStyle w:val="Hyperlink"/>
            <w:rFonts w:ascii="Simplified Arabic" w:hAnsi="Simplified Arabic" w:cs="الحوكمي عنوان2"/>
            <w:noProof/>
            <w:sz w:val="24"/>
            <w:szCs w:val="28"/>
            <w:rtl/>
          </w:rPr>
          <w:t>:</w:t>
        </w:r>
        <w:r w:rsidR="00CD1AA7" w:rsidRPr="00CD1AA7">
          <w:rPr>
            <w:rFonts w:cs="الحوكمي عنوان2"/>
            <w:noProof/>
            <w:webHidden/>
            <w:sz w:val="24"/>
            <w:szCs w:val="28"/>
          </w:rPr>
          <w:tab/>
        </w:r>
        <w:r w:rsidR="00CD1AA7" w:rsidRPr="00CD1AA7">
          <w:rPr>
            <w:rFonts w:cs="الحوكمي عنوان2"/>
            <w:noProof/>
            <w:webHidden/>
            <w:sz w:val="24"/>
            <w:szCs w:val="28"/>
          </w:rPr>
          <w:fldChar w:fldCharType="begin"/>
        </w:r>
        <w:r w:rsidR="00CD1AA7" w:rsidRPr="00CD1AA7">
          <w:rPr>
            <w:rFonts w:cs="الحوكمي عنوان2"/>
            <w:noProof/>
            <w:webHidden/>
            <w:sz w:val="24"/>
            <w:szCs w:val="28"/>
          </w:rPr>
          <w:instrText xml:space="preserve"> PAGEREF _Toc444765201 \h </w:instrText>
        </w:r>
        <w:r w:rsidR="00CD1AA7" w:rsidRPr="00CD1AA7">
          <w:rPr>
            <w:rFonts w:cs="الحوكمي عنوان2"/>
            <w:noProof/>
            <w:webHidden/>
            <w:sz w:val="24"/>
            <w:szCs w:val="28"/>
          </w:rPr>
        </w:r>
        <w:r w:rsidR="00CD1AA7" w:rsidRPr="00CD1AA7">
          <w:rPr>
            <w:rFonts w:cs="الحوكمي عنوان2"/>
            <w:noProof/>
            <w:webHidden/>
            <w:sz w:val="24"/>
            <w:szCs w:val="28"/>
          </w:rPr>
          <w:fldChar w:fldCharType="separate"/>
        </w:r>
        <w:r w:rsidR="00E03085">
          <w:rPr>
            <w:rFonts w:cs="الحوكمي عنوان2"/>
            <w:noProof/>
            <w:webHidden/>
            <w:sz w:val="24"/>
            <w:szCs w:val="28"/>
            <w:rtl/>
          </w:rPr>
          <w:t>15</w:t>
        </w:r>
        <w:r w:rsidR="00CD1AA7" w:rsidRPr="00CD1AA7">
          <w:rPr>
            <w:rFonts w:cs="الحوكمي عنوان2"/>
            <w:noProof/>
            <w:webHidden/>
            <w:sz w:val="24"/>
            <w:szCs w:val="28"/>
          </w:rPr>
          <w:fldChar w:fldCharType="end"/>
        </w:r>
      </w:hyperlink>
    </w:p>
    <w:p w:rsidR="00CD1AA7" w:rsidRPr="00CD1AA7" w:rsidRDefault="00EE6D91" w:rsidP="00CD1AA7">
      <w:pPr>
        <w:pStyle w:val="TOC3"/>
        <w:tabs>
          <w:tab w:val="right" w:leader="dot" w:pos="9964"/>
        </w:tabs>
        <w:bidi/>
        <w:rPr>
          <w:rFonts w:asciiTheme="minorHAnsi" w:eastAsiaTheme="minorEastAsia" w:hAnsiTheme="minorHAnsi" w:cs="الحوكمي عنوان2"/>
          <w:noProof/>
          <w:sz w:val="26"/>
          <w:szCs w:val="26"/>
        </w:rPr>
      </w:pPr>
      <w:hyperlink w:anchor="_Toc444765202" w:history="1">
        <w:r w:rsidR="00CD1AA7" w:rsidRPr="00CD1AA7">
          <w:rPr>
            <w:rStyle w:val="Hyperlink"/>
            <w:rFonts w:ascii="Simplified Arabic" w:hAnsi="Simplified Arabic" w:cs="الحوكمي عنوان2" w:hint="eastAsia"/>
            <w:noProof/>
            <w:sz w:val="24"/>
            <w:szCs w:val="28"/>
            <w:rtl/>
          </w:rPr>
          <w:t>ثانياً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دخول</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أماكن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اللهو</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والفجور</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لدعوة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أصحابها</w:t>
        </w:r>
        <w:r w:rsidR="00CD1AA7" w:rsidRPr="00CD1AA7">
          <w:rPr>
            <w:rStyle w:val="Hyperlink"/>
            <w:rFonts w:ascii="Simplified Arabic" w:hAnsi="Simplified Arabic" w:cs="الحوكمي عنوان2"/>
            <w:noProof/>
            <w:sz w:val="24"/>
            <w:szCs w:val="28"/>
            <w:rtl/>
          </w:rPr>
          <w:t>:</w:t>
        </w:r>
        <w:r w:rsidR="00CD1AA7" w:rsidRPr="00CD1AA7">
          <w:rPr>
            <w:rFonts w:cs="الحوكمي عنوان2"/>
            <w:noProof/>
            <w:webHidden/>
            <w:sz w:val="24"/>
            <w:szCs w:val="28"/>
          </w:rPr>
          <w:tab/>
        </w:r>
        <w:r w:rsidR="00CD1AA7" w:rsidRPr="00CD1AA7">
          <w:rPr>
            <w:rFonts w:cs="الحوكمي عنوان2"/>
            <w:noProof/>
            <w:webHidden/>
            <w:sz w:val="24"/>
            <w:szCs w:val="28"/>
          </w:rPr>
          <w:fldChar w:fldCharType="begin"/>
        </w:r>
        <w:r w:rsidR="00CD1AA7" w:rsidRPr="00CD1AA7">
          <w:rPr>
            <w:rFonts w:cs="الحوكمي عنوان2"/>
            <w:noProof/>
            <w:webHidden/>
            <w:sz w:val="24"/>
            <w:szCs w:val="28"/>
          </w:rPr>
          <w:instrText xml:space="preserve"> PAGEREF _Toc444765202 \h </w:instrText>
        </w:r>
        <w:r w:rsidR="00CD1AA7" w:rsidRPr="00CD1AA7">
          <w:rPr>
            <w:rFonts w:cs="الحوكمي عنوان2"/>
            <w:noProof/>
            <w:webHidden/>
            <w:sz w:val="24"/>
            <w:szCs w:val="28"/>
          </w:rPr>
        </w:r>
        <w:r w:rsidR="00CD1AA7" w:rsidRPr="00CD1AA7">
          <w:rPr>
            <w:rFonts w:cs="الحوكمي عنوان2"/>
            <w:noProof/>
            <w:webHidden/>
            <w:sz w:val="24"/>
            <w:szCs w:val="28"/>
          </w:rPr>
          <w:fldChar w:fldCharType="separate"/>
        </w:r>
        <w:r w:rsidR="00E03085">
          <w:rPr>
            <w:rFonts w:cs="الحوكمي عنوان2"/>
            <w:noProof/>
            <w:webHidden/>
            <w:sz w:val="24"/>
            <w:szCs w:val="28"/>
            <w:rtl/>
          </w:rPr>
          <w:t>17</w:t>
        </w:r>
        <w:r w:rsidR="00CD1AA7" w:rsidRPr="00CD1AA7">
          <w:rPr>
            <w:rFonts w:cs="الحوكمي عنوان2"/>
            <w:noProof/>
            <w:webHidden/>
            <w:sz w:val="24"/>
            <w:szCs w:val="28"/>
          </w:rPr>
          <w:fldChar w:fldCharType="end"/>
        </w:r>
      </w:hyperlink>
    </w:p>
    <w:p w:rsidR="00CD1AA7" w:rsidRPr="00CD1AA7" w:rsidRDefault="00EE6D91" w:rsidP="00CD1AA7">
      <w:pPr>
        <w:pStyle w:val="TOC3"/>
        <w:tabs>
          <w:tab w:val="right" w:leader="dot" w:pos="9964"/>
        </w:tabs>
        <w:bidi/>
        <w:rPr>
          <w:rFonts w:asciiTheme="minorHAnsi" w:eastAsiaTheme="minorEastAsia" w:hAnsiTheme="minorHAnsi" w:cs="الحوكمي عنوان2"/>
          <w:noProof/>
          <w:sz w:val="26"/>
          <w:szCs w:val="26"/>
        </w:rPr>
      </w:pPr>
      <w:hyperlink w:anchor="_Toc444765203" w:history="1">
        <w:r w:rsidR="00CD1AA7" w:rsidRPr="00CD1AA7">
          <w:rPr>
            <w:rStyle w:val="Hyperlink"/>
            <w:rFonts w:ascii="Simplified Arabic" w:hAnsi="Simplified Arabic" w:cs="الحوكمي عنوان2" w:hint="eastAsia"/>
            <w:noProof/>
            <w:sz w:val="24"/>
            <w:szCs w:val="28"/>
            <w:rtl/>
          </w:rPr>
          <w:t>ثالثاً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مؤاكلة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من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يأكل</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الحرام</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أو</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يشربه</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من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غير</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المسلمين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بقصد</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دعوتهم</w:t>
        </w:r>
        <w:r w:rsidR="00CD1AA7" w:rsidRPr="00CD1AA7">
          <w:rPr>
            <w:rStyle w:val="Hyperlink"/>
            <w:rFonts w:ascii="Simplified Arabic" w:hAnsi="Simplified Arabic" w:cs="الحوكمي عنوان2"/>
            <w:noProof/>
            <w:sz w:val="24"/>
            <w:szCs w:val="28"/>
            <w:rtl/>
          </w:rPr>
          <w:t>:</w:t>
        </w:r>
        <w:r w:rsidR="00CD1AA7" w:rsidRPr="00CD1AA7">
          <w:rPr>
            <w:rFonts w:cs="الحوكمي عنوان2"/>
            <w:noProof/>
            <w:webHidden/>
            <w:sz w:val="24"/>
            <w:szCs w:val="28"/>
          </w:rPr>
          <w:tab/>
        </w:r>
        <w:r w:rsidR="00CD1AA7" w:rsidRPr="00CD1AA7">
          <w:rPr>
            <w:rFonts w:cs="الحوكمي عنوان2"/>
            <w:noProof/>
            <w:webHidden/>
            <w:sz w:val="24"/>
            <w:szCs w:val="28"/>
          </w:rPr>
          <w:fldChar w:fldCharType="begin"/>
        </w:r>
        <w:r w:rsidR="00CD1AA7" w:rsidRPr="00CD1AA7">
          <w:rPr>
            <w:rFonts w:cs="الحوكمي عنوان2"/>
            <w:noProof/>
            <w:webHidden/>
            <w:sz w:val="24"/>
            <w:szCs w:val="28"/>
          </w:rPr>
          <w:instrText xml:space="preserve"> PAGEREF _Toc444765203 \h </w:instrText>
        </w:r>
        <w:r w:rsidR="00CD1AA7" w:rsidRPr="00CD1AA7">
          <w:rPr>
            <w:rFonts w:cs="الحوكمي عنوان2"/>
            <w:noProof/>
            <w:webHidden/>
            <w:sz w:val="24"/>
            <w:szCs w:val="28"/>
          </w:rPr>
        </w:r>
        <w:r w:rsidR="00CD1AA7" w:rsidRPr="00CD1AA7">
          <w:rPr>
            <w:rFonts w:cs="الحوكمي عنوان2"/>
            <w:noProof/>
            <w:webHidden/>
            <w:sz w:val="24"/>
            <w:szCs w:val="28"/>
          </w:rPr>
          <w:fldChar w:fldCharType="separate"/>
        </w:r>
        <w:r w:rsidR="00E03085">
          <w:rPr>
            <w:rFonts w:cs="الحوكمي عنوان2"/>
            <w:noProof/>
            <w:webHidden/>
            <w:sz w:val="24"/>
            <w:szCs w:val="28"/>
            <w:rtl/>
          </w:rPr>
          <w:t>20</w:t>
        </w:r>
        <w:r w:rsidR="00CD1AA7" w:rsidRPr="00CD1AA7">
          <w:rPr>
            <w:rFonts w:cs="الحوكمي عنوان2"/>
            <w:noProof/>
            <w:webHidden/>
            <w:sz w:val="24"/>
            <w:szCs w:val="28"/>
          </w:rPr>
          <w:fldChar w:fldCharType="end"/>
        </w:r>
      </w:hyperlink>
    </w:p>
    <w:p w:rsidR="00CD1AA7" w:rsidRPr="00CD1AA7" w:rsidRDefault="00EE6D91" w:rsidP="00CD1AA7">
      <w:pPr>
        <w:pStyle w:val="TOC3"/>
        <w:tabs>
          <w:tab w:val="right" w:leader="dot" w:pos="9964"/>
        </w:tabs>
        <w:bidi/>
        <w:rPr>
          <w:rFonts w:asciiTheme="minorHAnsi" w:eastAsiaTheme="minorEastAsia" w:hAnsiTheme="minorHAnsi" w:cs="الحوكمي عنوان2"/>
          <w:noProof/>
          <w:sz w:val="26"/>
          <w:szCs w:val="26"/>
        </w:rPr>
      </w:pPr>
      <w:hyperlink w:anchor="_Toc444765204" w:history="1">
        <w:r w:rsidR="00CD1AA7" w:rsidRPr="00CD1AA7">
          <w:rPr>
            <w:rStyle w:val="Hyperlink"/>
            <w:rFonts w:ascii="Simplified Arabic" w:hAnsi="Simplified Arabic" w:cs="الحوكمي عنوان2" w:hint="eastAsia"/>
            <w:noProof/>
            <w:sz w:val="24"/>
            <w:szCs w:val="28"/>
            <w:rtl/>
          </w:rPr>
          <w:t>رابعاً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مصافحة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الأجنبية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عند</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دعوتها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خشية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إحراجها</w:t>
        </w:r>
        <w:r w:rsidR="00CD1AA7" w:rsidRPr="00CD1AA7">
          <w:rPr>
            <w:rStyle w:val="Hyperlink"/>
            <w:rFonts w:ascii="Simplified Arabic" w:hAnsi="Simplified Arabic" w:cs="الحوكمي عنوان2"/>
            <w:noProof/>
            <w:sz w:val="24"/>
            <w:szCs w:val="28"/>
            <w:rtl/>
          </w:rPr>
          <w:t>:</w:t>
        </w:r>
        <w:r w:rsidR="00CD1AA7" w:rsidRPr="00CD1AA7">
          <w:rPr>
            <w:rFonts w:cs="الحوكمي عنوان2"/>
            <w:noProof/>
            <w:webHidden/>
            <w:sz w:val="24"/>
            <w:szCs w:val="28"/>
          </w:rPr>
          <w:tab/>
        </w:r>
        <w:r w:rsidR="00CD1AA7" w:rsidRPr="00CD1AA7">
          <w:rPr>
            <w:rFonts w:cs="الحوكمي عنوان2"/>
            <w:noProof/>
            <w:webHidden/>
            <w:sz w:val="24"/>
            <w:szCs w:val="28"/>
          </w:rPr>
          <w:fldChar w:fldCharType="begin"/>
        </w:r>
        <w:r w:rsidR="00CD1AA7" w:rsidRPr="00CD1AA7">
          <w:rPr>
            <w:rFonts w:cs="الحوكمي عنوان2"/>
            <w:noProof/>
            <w:webHidden/>
            <w:sz w:val="24"/>
            <w:szCs w:val="28"/>
          </w:rPr>
          <w:instrText xml:space="preserve"> PAGEREF _Toc444765204 \h </w:instrText>
        </w:r>
        <w:r w:rsidR="00CD1AA7" w:rsidRPr="00CD1AA7">
          <w:rPr>
            <w:rFonts w:cs="الحوكمي عنوان2"/>
            <w:noProof/>
            <w:webHidden/>
            <w:sz w:val="24"/>
            <w:szCs w:val="28"/>
          </w:rPr>
        </w:r>
        <w:r w:rsidR="00CD1AA7" w:rsidRPr="00CD1AA7">
          <w:rPr>
            <w:rFonts w:cs="الحوكمي عنوان2"/>
            <w:noProof/>
            <w:webHidden/>
            <w:sz w:val="24"/>
            <w:szCs w:val="28"/>
          </w:rPr>
          <w:fldChar w:fldCharType="separate"/>
        </w:r>
        <w:r w:rsidR="00E03085">
          <w:rPr>
            <w:rFonts w:cs="الحوكمي عنوان2"/>
            <w:noProof/>
            <w:webHidden/>
            <w:sz w:val="24"/>
            <w:szCs w:val="28"/>
            <w:rtl/>
          </w:rPr>
          <w:t>22</w:t>
        </w:r>
        <w:r w:rsidR="00CD1AA7" w:rsidRPr="00CD1AA7">
          <w:rPr>
            <w:rFonts w:cs="الحوكمي عنوان2"/>
            <w:noProof/>
            <w:webHidden/>
            <w:sz w:val="24"/>
            <w:szCs w:val="28"/>
          </w:rPr>
          <w:fldChar w:fldCharType="end"/>
        </w:r>
      </w:hyperlink>
    </w:p>
    <w:p w:rsidR="00CD1AA7" w:rsidRPr="00CD1AA7" w:rsidRDefault="00EE6D91" w:rsidP="00CD1AA7">
      <w:pPr>
        <w:pStyle w:val="TOC3"/>
        <w:tabs>
          <w:tab w:val="right" w:leader="dot" w:pos="9964"/>
        </w:tabs>
        <w:bidi/>
        <w:rPr>
          <w:rFonts w:asciiTheme="minorHAnsi" w:eastAsiaTheme="minorEastAsia" w:hAnsiTheme="minorHAnsi" w:cs="الحوكمي عنوان2"/>
          <w:noProof/>
          <w:sz w:val="26"/>
          <w:szCs w:val="26"/>
        </w:rPr>
      </w:pPr>
      <w:hyperlink w:anchor="_Toc444765205" w:history="1">
        <w:r w:rsidR="00CD1AA7" w:rsidRPr="00CD1AA7">
          <w:rPr>
            <w:rStyle w:val="Hyperlink"/>
            <w:rFonts w:ascii="Simplified Arabic" w:hAnsi="Simplified Arabic" w:cs="الحوكمي عنوان2" w:hint="eastAsia"/>
            <w:noProof/>
            <w:sz w:val="24"/>
            <w:szCs w:val="28"/>
            <w:rtl/>
          </w:rPr>
          <w:t>خامساً</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المسلمون</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الجدد</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والتصرف</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في</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مقتنياتهم</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المحرمة</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كالتماثيل</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والآلات</w:t>
        </w:r>
        <w:r w:rsidR="00CD1AA7" w:rsidRPr="00CD1AA7">
          <w:rPr>
            <w:rStyle w:val="Hyperlink"/>
            <w:rFonts w:ascii="Simplified Arabic" w:hAnsi="Simplified Arabic" w:cs="الحوكمي عنوان2"/>
            <w:noProof/>
            <w:sz w:val="24"/>
            <w:szCs w:val="28"/>
            <w:rtl/>
          </w:rPr>
          <w:t xml:space="preserve"> </w:t>
        </w:r>
        <w:r w:rsidR="00CD1AA7" w:rsidRPr="00CD1AA7">
          <w:rPr>
            <w:rStyle w:val="Hyperlink"/>
            <w:rFonts w:ascii="Simplified Arabic" w:hAnsi="Simplified Arabic" w:cs="الحوكمي عنوان2" w:hint="eastAsia"/>
            <w:noProof/>
            <w:sz w:val="24"/>
            <w:szCs w:val="28"/>
            <w:rtl/>
          </w:rPr>
          <w:t>الموسيقية</w:t>
        </w:r>
        <w:r w:rsidR="00CD1AA7" w:rsidRPr="00CD1AA7">
          <w:rPr>
            <w:rFonts w:cs="الحوكمي عنوان2"/>
            <w:noProof/>
            <w:webHidden/>
            <w:sz w:val="24"/>
            <w:szCs w:val="28"/>
          </w:rPr>
          <w:tab/>
        </w:r>
        <w:r w:rsidR="00CD1AA7" w:rsidRPr="00CD1AA7">
          <w:rPr>
            <w:rFonts w:cs="الحوكمي عنوان2"/>
            <w:noProof/>
            <w:webHidden/>
            <w:sz w:val="24"/>
            <w:szCs w:val="28"/>
          </w:rPr>
          <w:fldChar w:fldCharType="begin"/>
        </w:r>
        <w:r w:rsidR="00CD1AA7" w:rsidRPr="00CD1AA7">
          <w:rPr>
            <w:rFonts w:cs="الحوكمي عنوان2"/>
            <w:noProof/>
            <w:webHidden/>
            <w:sz w:val="24"/>
            <w:szCs w:val="28"/>
          </w:rPr>
          <w:instrText xml:space="preserve"> PAGEREF _Toc444765205 \h </w:instrText>
        </w:r>
        <w:r w:rsidR="00CD1AA7" w:rsidRPr="00CD1AA7">
          <w:rPr>
            <w:rFonts w:cs="الحوكمي عنوان2"/>
            <w:noProof/>
            <w:webHidden/>
            <w:sz w:val="24"/>
            <w:szCs w:val="28"/>
          </w:rPr>
        </w:r>
        <w:r w:rsidR="00CD1AA7" w:rsidRPr="00CD1AA7">
          <w:rPr>
            <w:rFonts w:cs="الحوكمي عنوان2"/>
            <w:noProof/>
            <w:webHidden/>
            <w:sz w:val="24"/>
            <w:szCs w:val="28"/>
          </w:rPr>
          <w:fldChar w:fldCharType="separate"/>
        </w:r>
        <w:r w:rsidR="00E03085">
          <w:rPr>
            <w:rFonts w:cs="الحوكمي عنوان2"/>
            <w:noProof/>
            <w:webHidden/>
            <w:sz w:val="24"/>
            <w:szCs w:val="28"/>
            <w:rtl/>
          </w:rPr>
          <w:t>28</w:t>
        </w:r>
        <w:r w:rsidR="00CD1AA7" w:rsidRPr="00CD1AA7">
          <w:rPr>
            <w:rFonts w:cs="الحوكمي عنوان2"/>
            <w:noProof/>
            <w:webHidden/>
            <w:sz w:val="24"/>
            <w:szCs w:val="28"/>
          </w:rPr>
          <w:fldChar w:fldCharType="end"/>
        </w:r>
      </w:hyperlink>
    </w:p>
    <w:p w:rsidR="00CD1AA7" w:rsidRPr="00CD1AA7" w:rsidRDefault="00EE6D91" w:rsidP="00CD1AA7">
      <w:pPr>
        <w:pStyle w:val="TOC1"/>
        <w:tabs>
          <w:tab w:val="right" w:leader="dot" w:pos="9964"/>
        </w:tabs>
        <w:bidi/>
        <w:rPr>
          <w:rFonts w:asciiTheme="minorHAnsi" w:eastAsiaTheme="minorEastAsia" w:hAnsiTheme="minorHAnsi" w:cs="الحوكمي عنوان2"/>
          <w:b w:val="0"/>
          <w:bCs w:val="0"/>
          <w:i w:val="0"/>
          <w:iCs w:val="0"/>
          <w:noProof/>
          <w:sz w:val="26"/>
          <w:szCs w:val="26"/>
        </w:rPr>
      </w:pPr>
      <w:hyperlink w:anchor="_Toc444765206" w:history="1">
        <w:r w:rsidR="00CD1AA7" w:rsidRPr="00CD1AA7">
          <w:rPr>
            <w:rStyle w:val="Hyperlink"/>
            <w:rFonts w:ascii="Simplified Arabic" w:hAnsi="Simplified Arabic" w:cs="الحوكمي عنوان2" w:hint="eastAsia"/>
            <w:b w:val="0"/>
            <w:bCs w:val="0"/>
            <w:i w:val="0"/>
            <w:iCs w:val="0"/>
            <w:noProof/>
            <w:sz w:val="28"/>
            <w:szCs w:val="32"/>
            <w:rtl/>
          </w:rPr>
          <w:t>فهرس</w:t>
        </w:r>
        <w:r w:rsidR="00CD1AA7" w:rsidRPr="00CD1AA7">
          <w:rPr>
            <w:rStyle w:val="Hyperlink"/>
            <w:rFonts w:ascii="Simplified Arabic" w:hAnsi="Simplified Arabic" w:cs="الحوكمي عنوان2"/>
            <w:b w:val="0"/>
            <w:bCs w:val="0"/>
            <w:i w:val="0"/>
            <w:iCs w:val="0"/>
            <w:noProof/>
            <w:sz w:val="28"/>
            <w:szCs w:val="32"/>
            <w:rtl/>
          </w:rPr>
          <w:t xml:space="preserve"> </w:t>
        </w:r>
        <w:r w:rsidR="00CD1AA7" w:rsidRPr="00CD1AA7">
          <w:rPr>
            <w:rStyle w:val="Hyperlink"/>
            <w:rFonts w:ascii="Simplified Arabic" w:hAnsi="Simplified Arabic" w:cs="الحوكمي عنوان2" w:hint="eastAsia"/>
            <w:b w:val="0"/>
            <w:bCs w:val="0"/>
            <w:i w:val="0"/>
            <w:iCs w:val="0"/>
            <w:noProof/>
            <w:sz w:val="28"/>
            <w:szCs w:val="32"/>
            <w:rtl/>
          </w:rPr>
          <w:t>المصادر</w:t>
        </w:r>
        <w:r w:rsidR="00CD1AA7" w:rsidRPr="00CD1AA7">
          <w:rPr>
            <w:rStyle w:val="Hyperlink"/>
            <w:rFonts w:ascii="Simplified Arabic" w:hAnsi="Simplified Arabic" w:cs="الحوكمي عنوان2"/>
            <w:b w:val="0"/>
            <w:bCs w:val="0"/>
            <w:i w:val="0"/>
            <w:iCs w:val="0"/>
            <w:noProof/>
            <w:sz w:val="28"/>
            <w:szCs w:val="32"/>
            <w:rtl/>
          </w:rPr>
          <w:t xml:space="preserve"> </w:t>
        </w:r>
        <w:r w:rsidR="00CD1AA7" w:rsidRPr="00CD1AA7">
          <w:rPr>
            <w:rStyle w:val="Hyperlink"/>
            <w:rFonts w:ascii="Simplified Arabic" w:hAnsi="Simplified Arabic" w:cs="الحوكمي عنوان2" w:hint="eastAsia"/>
            <w:b w:val="0"/>
            <w:bCs w:val="0"/>
            <w:i w:val="0"/>
            <w:iCs w:val="0"/>
            <w:noProof/>
            <w:sz w:val="28"/>
            <w:szCs w:val="32"/>
            <w:rtl/>
          </w:rPr>
          <w:t>والمراجع</w:t>
        </w:r>
        <w:r w:rsidR="00CD1AA7" w:rsidRPr="00CD1AA7">
          <w:rPr>
            <w:rFonts w:cs="الحوكمي عنوان2"/>
            <w:b w:val="0"/>
            <w:bCs w:val="0"/>
            <w:i w:val="0"/>
            <w:iCs w:val="0"/>
            <w:noProof/>
            <w:webHidden/>
            <w:sz w:val="28"/>
            <w:szCs w:val="32"/>
          </w:rPr>
          <w:tab/>
        </w:r>
        <w:r w:rsidR="00CD1AA7" w:rsidRPr="00CD1AA7">
          <w:rPr>
            <w:rFonts w:cs="الحوكمي عنوان2"/>
            <w:b w:val="0"/>
            <w:bCs w:val="0"/>
            <w:i w:val="0"/>
            <w:iCs w:val="0"/>
            <w:noProof/>
            <w:webHidden/>
            <w:sz w:val="28"/>
            <w:szCs w:val="32"/>
          </w:rPr>
          <w:fldChar w:fldCharType="begin"/>
        </w:r>
        <w:r w:rsidR="00CD1AA7" w:rsidRPr="00CD1AA7">
          <w:rPr>
            <w:rFonts w:cs="الحوكمي عنوان2"/>
            <w:b w:val="0"/>
            <w:bCs w:val="0"/>
            <w:i w:val="0"/>
            <w:iCs w:val="0"/>
            <w:noProof/>
            <w:webHidden/>
            <w:sz w:val="28"/>
            <w:szCs w:val="32"/>
          </w:rPr>
          <w:instrText xml:space="preserve"> PAGEREF _Toc444765206 \h </w:instrText>
        </w:r>
        <w:r w:rsidR="00CD1AA7" w:rsidRPr="00CD1AA7">
          <w:rPr>
            <w:rFonts w:cs="الحوكمي عنوان2"/>
            <w:b w:val="0"/>
            <w:bCs w:val="0"/>
            <w:i w:val="0"/>
            <w:iCs w:val="0"/>
            <w:noProof/>
            <w:webHidden/>
            <w:sz w:val="28"/>
            <w:szCs w:val="32"/>
          </w:rPr>
        </w:r>
        <w:r w:rsidR="00CD1AA7" w:rsidRPr="00CD1AA7">
          <w:rPr>
            <w:rFonts w:cs="الحوكمي عنوان2"/>
            <w:b w:val="0"/>
            <w:bCs w:val="0"/>
            <w:i w:val="0"/>
            <w:iCs w:val="0"/>
            <w:noProof/>
            <w:webHidden/>
            <w:sz w:val="28"/>
            <w:szCs w:val="32"/>
          </w:rPr>
          <w:fldChar w:fldCharType="separate"/>
        </w:r>
        <w:r w:rsidR="00E03085">
          <w:rPr>
            <w:rFonts w:cs="الحوكمي عنوان2"/>
            <w:b w:val="0"/>
            <w:bCs w:val="0"/>
            <w:i w:val="0"/>
            <w:iCs w:val="0"/>
            <w:noProof/>
            <w:webHidden/>
            <w:sz w:val="28"/>
            <w:szCs w:val="32"/>
            <w:rtl/>
          </w:rPr>
          <w:t>33</w:t>
        </w:r>
        <w:r w:rsidR="00CD1AA7" w:rsidRPr="00CD1AA7">
          <w:rPr>
            <w:rFonts w:cs="الحوكمي عنوان2"/>
            <w:b w:val="0"/>
            <w:bCs w:val="0"/>
            <w:i w:val="0"/>
            <w:iCs w:val="0"/>
            <w:noProof/>
            <w:webHidden/>
            <w:sz w:val="28"/>
            <w:szCs w:val="32"/>
          </w:rPr>
          <w:fldChar w:fldCharType="end"/>
        </w:r>
      </w:hyperlink>
    </w:p>
    <w:p w:rsidR="00A41217" w:rsidRPr="00BA409D" w:rsidRDefault="00A41217" w:rsidP="00CD1AA7">
      <w:pPr>
        <w:widowControl w:val="0"/>
        <w:bidi/>
        <w:spacing w:after="0" w:line="216" w:lineRule="auto"/>
        <w:jc w:val="lowKashida"/>
        <w:rPr>
          <w:rFonts w:ascii="Traditional Arabic" w:hAnsi="Traditional Arabic" w:cs="Lotus Linotype"/>
          <w:sz w:val="36"/>
          <w:szCs w:val="28"/>
          <w:rtl/>
          <w:lang w:bidi="ar-EG"/>
        </w:rPr>
      </w:pPr>
      <w:r w:rsidRPr="00CD1AA7">
        <w:rPr>
          <w:rFonts w:ascii="Traditional Arabic" w:hAnsi="Traditional Arabic" w:cs="الحوكمي عنوان2"/>
          <w:sz w:val="36"/>
          <w:szCs w:val="30"/>
          <w:rtl/>
          <w:lang w:bidi="ar-EG"/>
        </w:rPr>
        <w:fldChar w:fldCharType="end"/>
      </w: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hint="cs"/>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59454D" w:rsidRPr="00D312DA" w:rsidRDefault="0059454D" w:rsidP="0059454D">
      <w:pPr>
        <w:pStyle w:val="NoSpacing"/>
        <w:widowControl w:val="0"/>
        <w:spacing w:before="180" w:line="216" w:lineRule="auto"/>
        <w:jc w:val="center"/>
        <w:rPr>
          <w:rFonts w:cs="KFGQPC Uthman Taha Naskh"/>
          <w:szCs w:val="28"/>
          <w:rtl/>
        </w:rPr>
      </w:pPr>
      <w:r w:rsidRPr="00D312DA">
        <w:rPr>
          <w:rFonts w:cs="KFGQPC Uthman Taha Naskh"/>
          <w:szCs w:val="28"/>
          <w:rtl/>
        </w:rPr>
        <w:lastRenderedPageBreak/>
        <w:t>بسم الله الرحمن الرحيم</w:t>
      </w:r>
    </w:p>
    <w:p w:rsidR="00A41217" w:rsidRPr="000C7E4D" w:rsidRDefault="00A41217" w:rsidP="0059454D">
      <w:pPr>
        <w:widowControl w:val="0"/>
        <w:bidi/>
        <w:spacing w:after="0" w:line="216" w:lineRule="auto"/>
        <w:jc w:val="center"/>
        <w:outlineLvl w:val="0"/>
        <w:rPr>
          <w:rFonts w:cs="الحوكمي عنوان2"/>
          <w:sz w:val="42"/>
          <w:szCs w:val="42"/>
          <w:rtl/>
        </w:rPr>
      </w:pPr>
      <w:bookmarkStart w:id="6" w:name="_Toc444765197"/>
      <w:r w:rsidRPr="000C7E4D">
        <w:rPr>
          <w:rFonts w:cs="الحوكمي عنوان2" w:hint="cs"/>
          <w:sz w:val="42"/>
          <w:szCs w:val="42"/>
          <w:rtl/>
        </w:rPr>
        <w:t>تمهيد</w:t>
      </w:r>
      <w:bookmarkEnd w:id="5"/>
      <w:bookmarkEnd w:id="6"/>
    </w:p>
    <w:p w:rsidR="00A41217" w:rsidRPr="00BA409D" w:rsidRDefault="00A41217" w:rsidP="000C7E4D">
      <w:pPr>
        <w:pStyle w:val="NoSpacing"/>
        <w:widowControl w:val="0"/>
        <w:spacing w:before="180" w:line="216" w:lineRule="auto"/>
        <w:ind w:firstLine="425"/>
        <w:jc w:val="lowKashida"/>
        <w:rPr>
          <w:rFonts w:cs="Lotus Linotype"/>
          <w:szCs w:val="28"/>
          <w:rtl/>
        </w:rPr>
      </w:pPr>
      <w:r w:rsidRPr="00BA409D">
        <w:rPr>
          <w:rFonts w:cs="Lotus Linotype"/>
          <w:szCs w:val="28"/>
          <w:rtl/>
        </w:rPr>
        <w:t>إن الحمد لله نحمده ونستعينه ونستغفره، ونعوذ بالله من شرور أنفسنا ومن سيئات أعمالنا، من يهده الله فلا مضل له ومن يضلل فلا هادي له، وأشهد ألا إله إلا الله وحده لا شريك له وأشهد أن محمدًا عبده ورسولهﷺ؛ أما بعد،</w:t>
      </w:r>
    </w:p>
    <w:p w:rsidR="00526991" w:rsidRPr="00D312DA" w:rsidRDefault="00D312DA" w:rsidP="00D312DA">
      <w:pPr>
        <w:widowControl w:val="0"/>
        <w:bidi/>
        <w:spacing w:after="0" w:line="216" w:lineRule="auto"/>
        <w:jc w:val="center"/>
        <w:outlineLvl w:val="0"/>
        <w:rPr>
          <w:rFonts w:cs="الحوكمي عنوان2"/>
          <w:sz w:val="42"/>
          <w:szCs w:val="42"/>
          <w:rtl/>
        </w:rPr>
      </w:pPr>
      <w:bookmarkStart w:id="7" w:name="_Toc444765198"/>
      <w:r>
        <w:rPr>
          <w:rFonts w:cs="الحوكمي عنوان2"/>
          <w:sz w:val="42"/>
          <w:szCs w:val="42"/>
          <w:rtl/>
        </w:rPr>
        <w:t>مقدمة</w:t>
      </w:r>
      <w:bookmarkEnd w:id="7"/>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الحمد لله، والصلاة والسلام على رسول الله وعلى آله وصحبه ومن والاه، وبعد: فإنّ لكل مجتمع ظروفه الاجتماعية الخاصة به، وله تقاليده وأعرافه وقيمه وعاداته، وطبيعي أن تختلف ظروف وقيم وعادات المجتمعات في بلد المهجر عن ظروف وقيم وعادات المجتمعات الإسلامية، مما يجعل المسلم في تساؤل مستمر عمّا يجوز له فعله وما لا يجوز، وهو يعيش ضمن هذه المجتمعات الجديدة ذات القيم المتباينة مع قيم مجتمعه الذي ولد فيه وعاش، أو مع تعاليم الإسلام.</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t>هذا من جهة، ومن جهة أخرى فإن العيش في مجتمعات ذات قيم غريبة تفرض على المهاجرين إليها من أبناء المجتمعات الإسلامية أن يخالطوا الناس ويتعاملوا معهم بطبيعة العمل والوظيفة أو الجوار أو الدراسة وغير ذلك، فيكون للمسلم معارف وأصدقاء من غير المسلمين.</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وإنّ صداقات كهذه إذا استثمرت استثماراً جيداً كفيلة بأن تعرف الصديق غير المسلم، والجار غير المسلم، والرفيق، والشريك، على قيم وتعاليم الإسلام فتجعله أقرب لهذا الدين القويم مما كان عليه من قبل، ولعل صحبته ودعوته إلى الله تعالى الخالق الأحد، وتوضيح حقيقة الإسلام له يكون من ورائه خير كثير.</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وفي الوقت ذاته لا بدّ من مقاومة الانصهار في بوتقة القيم الطارئة وحماية النفس والأبناء من الذوبان التدريجي فيها، مما يتحتم على من يتصدى للدعوة في مثل هذه البيئة أن يبذل جهوداً إضافية لتحصين النفس وتزكيتها واستقامتها.</w:t>
      </w:r>
    </w:p>
    <w:p w:rsidR="00526991" w:rsidRPr="00D312DA" w:rsidRDefault="00526991" w:rsidP="00E03085">
      <w:pPr>
        <w:widowControl w:val="0"/>
        <w:bidi/>
        <w:spacing w:after="0" w:line="216" w:lineRule="auto"/>
        <w:ind w:firstLine="425"/>
        <w:jc w:val="both"/>
        <w:rPr>
          <w:rFonts w:ascii="Simplified Arabic" w:eastAsia="Times New Roman" w:hAnsi="Simplified Arabic" w:cs="Lotus Linotype"/>
          <w:sz w:val="28"/>
          <w:szCs w:val="28"/>
        </w:rPr>
      </w:pPr>
      <w:r w:rsidRPr="00D312DA">
        <w:rPr>
          <w:rFonts w:ascii="Simplified Arabic" w:eastAsia="Times New Roman" w:hAnsi="Simplified Arabic" w:cs="Lotus Linotype"/>
          <w:b/>
          <w:bCs/>
          <w:sz w:val="28"/>
          <w:szCs w:val="28"/>
          <w:rtl/>
          <w:lang w:bidi="ar-AE"/>
        </w:rPr>
        <w:t xml:space="preserve">كلمة لا بدّ منها: </w:t>
      </w:r>
      <w:r w:rsidRPr="00D312DA">
        <w:rPr>
          <w:rFonts w:ascii="Simplified Arabic" w:eastAsia="Times New Roman" w:hAnsi="Simplified Arabic" w:cs="Lotus Linotype"/>
          <w:sz w:val="28"/>
          <w:szCs w:val="28"/>
          <w:rtl/>
          <w:lang w:bidi="ar-AE"/>
        </w:rPr>
        <w:t xml:space="preserve">قبل أن أشرع في الإجابة عن المسائل التي تناولتها في </w:t>
      </w:r>
      <w:r w:rsidRPr="00D312DA">
        <w:rPr>
          <w:rFonts w:ascii="Simplified Arabic" w:eastAsia="Times New Roman" w:hAnsi="Simplified Arabic" w:cs="Lotus Linotype"/>
          <w:b/>
          <w:bCs/>
          <w:sz w:val="28"/>
          <w:szCs w:val="28"/>
          <w:rtl/>
          <w:lang w:bidi="ar-AE"/>
        </w:rPr>
        <w:t>(السياسة الشرعية في المواقف الدعوية/2)</w:t>
      </w:r>
      <w:r w:rsidRPr="00D312DA">
        <w:rPr>
          <w:rFonts w:ascii="Simplified Arabic" w:eastAsia="Times New Roman" w:hAnsi="Simplified Arabic" w:cs="Lotus Linotype"/>
          <w:sz w:val="28"/>
          <w:szCs w:val="28"/>
          <w:rtl/>
          <w:lang w:bidi="ar-AE"/>
        </w:rPr>
        <w:t xml:space="preserve"> والتي هي موضوع بحثي، لا بدّ من كلمة على غاية من الأهمية وهي في </w:t>
      </w:r>
      <w:r w:rsidRPr="00D312DA">
        <w:rPr>
          <w:rFonts w:ascii="Simplified Arabic" w:eastAsia="Times New Roman" w:hAnsi="Simplified Arabic" w:cs="Lotus Linotype"/>
          <w:b/>
          <w:bCs/>
          <w:sz w:val="28"/>
          <w:szCs w:val="28"/>
          <w:rtl/>
          <w:lang w:bidi="ar-AE"/>
        </w:rPr>
        <w:t>فقه المصالح والمفاسد</w:t>
      </w:r>
      <w:r w:rsidRPr="00D312DA">
        <w:rPr>
          <w:rFonts w:ascii="Simplified Arabic" w:eastAsia="Times New Roman" w:hAnsi="Simplified Arabic" w:cs="Lotus Linotype"/>
          <w:sz w:val="28"/>
          <w:szCs w:val="28"/>
          <w:rtl/>
          <w:lang w:bidi="ar-AE"/>
        </w:rPr>
        <w:t>، لأن الشريعة الغرّاء مبناها على تحصيل المصالح وتكميلها، وتعطيل المفاسد وتقليلها ومن ثم كان على الدعاة مراعاة المصالح والمفاسد في الدعوة بما يحقق أعلا المصالح ويدرأ أعظم المفاسد</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1"/>
      </w:r>
      <w:r w:rsidRPr="00D312DA">
        <w:rPr>
          <w:rFonts w:ascii="Simplified Arabic" w:hAnsi="Simplified Arabic" w:cs="Lotus Linotype"/>
          <w:color w:val="000000"/>
          <w:sz w:val="28"/>
          <w:szCs w:val="28"/>
          <w:vertAlign w:val="superscript"/>
          <w:rtl/>
          <w:lang w:bidi="ar-AE"/>
        </w:rPr>
        <w:t>)</w:t>
      </w:r>
      <w:r w:rsidRPr="00D312DA">
        <w:rPr>
          <w:rFonts w:ascii="Simplified Arabic" w:eastAsia="Times New Roman" w:hAnsi="Simplified Arabic" w:cs="Lotus Linotype"/>
          <w:sz w:val="28"/>
          <w:szCs w:val="28"/>
          <w:rtl/>
          <w:lang w:bidi="ar-AE"/>
        </w:rPr>
        <w:t>.</w:t>
      </w:r>
    </w:p>
    <w:p w:rsidR="00526991" w:rsidRPr="00D312DA" w:rsidRDefault="00526991" w:rsidP="00E03085">
      <w:pPr>
        <w:widowControl w:val="0"/>
        <w:tabs>
          <w:tab w:val="right" w:pos="9792"/>
          <w:tab w:val="right" w:pos="9972"/>
        </w:tabs>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lastRenderedPageBreak/>
        <w:t>وأعتقد والله أعلم أن لهذه القاعدة الشرعية أهمية كبيرة وخصوصاً في بلاد الغرب؛ لأنها تعصم بإذن الله مسيرة الدعوة والداعية من المزالق، والمخاطر، والانحراف غلوًا أو تقصيرًا، وتضمن استمرار الدعوة وسلامتها. فينبغي أن تأخذ مكانها لدى الدعاة والوعّاظ، لأن مراعاة فقه الموازنة بين الصالح والمفاسد من الأمور المهمة التي ينبغي لكل داعية أن يتعلمها خاصة في هذا الزمان، لعظم الحاجة إليها، ولأن بعض الدعاة اليوم فيها بين إفراط وتفريط، فهناك من لم يأخذ بالمصالح الراجحة فابتعدوا بذلك عن النصوص الصريحة من كتاب الله وسنة رسوله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وهناك أناسٌ تساهلوا في اعتبار المصالح وتوسعوا في استعمالها على حساب النصوص الشرعية الواضحة فلم يراعوا (</w:t>
      </w:r>
      <w:r w:rsidRPr="00D312DA">
        <w:rPr>
          <w:rFonts w:ascii="Simplified Arabic" w:eastAsia="Times New Roman" w:hAnsi="Simplified Arabic" w:cs="Lotus Linotype"/>
          <w:b/>
          <w:bCs/>
          <w:sz w:val="28"/>
          <w:szCs w:val="28"/>
          <w:rtl/>
        </w:rPr>
        <w:t>فقه الموازنة بين المصالح والمفاسد</w:t>
      </w:r>
      <w:r w:rsidRPr="00D312DA">
        <w:rPr>
          <w:rFonts w:ascii="Simplified Arabic" w:eastAsia="Times New Roman" w:hAnsi="Simplified Arabic" w:cs="Lotus Linotype"/>
          <w:sz w:val="28"/>
          <w:szCs w:val="28"/>
          <w:rtl/>
        </w:rPr>
        <w:t>) ووفق الله أناساً آخرين فتوسعوا بين هذين الفريقين فعملوا (بفقه الموازنة بين المصالح والمفاسد) في ضوء نصوص الكتاب والسنة مراعين في ذلك الأصول والضوابط الشرعية مستفيدين مما قدمه وفهمه العلماء المحققون.</w:t>
      </w:r>
    </w:p>
    <w:p w:rsidR="00526991" w:rsidRPr="00D312DA" w:rsidRDefault="00526991" w:rsidP="00E03085">
      <w:pPr>
        <w:widowControl w:val="0"/>
        <w:tabs>
          <w:tab w:val="right" w:pos="9792"/>
          <w:tab w:val="right" w:pos="9972"/>
        </w:tabs>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 xml:space="preserve">ولعلّ سائلاً يسأل ما ضابط تحديد المصلحة والمفسدة ومن الذي يحددها؟ </w:t>
      </w:r>
      <w:r w:rsidRPr="00D312DA">
        <w:rPr>
          <w:rFonts w:ascii="Simplified Arabic" w:eastAsia="Times New Roman" w:hAnsi="Simplified Arabic" w:cs="Lotus Linotype"/>
          <w:sz w:val="28"/>
          <w:szCs w:val="28"/>
          <w:rtl/>
        </w:rPr>
        <w:t>وهنا يجدر التنبه إلى أن المراد بالمصالح والمفاسد ما كانت وفق الشرع لا ما كان ملائماً أو منافراً للطبع، ولا يكون تقريرها واعتمادها وفق أهواء النفوس في جلب مصالحها العادية ودرء مفاسدها العادية</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E03085">
      <w:pPr>
        <w:widowControl w:val="0"/>
        <w:tabs>
          <w:tab w:val="right" w:pos="9792"/>
          <w:tab w:val="right" w:pos="9972"/>
        </w:tabs>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فحريٌّ بالداعية إلى الله تعالى أو الفقيه قبل أن ينظر في تقدير المصالح والمفاسد ويقررها ويرجّح بينها وقبل أن يقدم الفتوى أن يتمتع بتمام الصدق والإخلاص وتقوى الله تعالى، وأن يكون على بصيرة علمية نافذة، وأن يعرف الواقع معرفة واسعة حتى يتمكن من تحقيق مقصود الشريعة السمحاء، التي (جاءت بتحصيل المصالح وتكميلها، وتعطيل المفاسد وتقليلها وأنها ترجح خير الخيرين وشر الشرين، وتحصل أعظم المصلحتين بتفويت أدناهما، وتدفع أعظم المفسدتين باحتمال أدناهما)</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3"/>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E03085">
      <w:pPr>
        <w:widowControl w:val="0"/>
        <w:tabs>
          <w:tab w:val="right" w:pos="9792"/>
          <w:tab w:val="right" w:pos="9972"/>
        </w:tabs>
        <w:bidi/>
        <w:spacing w:after="0" w:line="216" w:lineRule="auto"/>
        <w:ind w:firstLine="425"/>
        <w:jc w:val="both"/>
        <w:rPr>
          <w:rFonts w:ascii="Simplified Arabic" w:eastAsia="Times New Roman" w:hAnsi="Simplified Arabic" w:cs="Lotus Linotype"/>
          <w:b/>
          <w:bCs/>
          <w:sz w:val="28"/>
          <w:szCs w:val="28"/>
          <w:rtl/>
        </w:rPr>
      </w:pPr>
      <w:r w:rsidRPr="00D312DA">
        <w:rPr>
          <w:rFonts w:ascii="Simplified Arabic" w:eastAsia="Times New Roman" w:hAnsi="Simplified Arabic" w:cs="Lotus Linotype"/>
          <w:b/>
          <w:bCs/>
          <w:sz w:val="28"/>
          <w:szCs w:val="28"/>
          <w:rtl/>
        </w:rPr>
        <w:t>ويمكن تصنيف ضوابط الموازنة بين المصالح والمفاسد</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4"/>
      </w:r>
      <w:r w:rsidRPr="00D312DA">
        <w:rPr>
          <w:rFonts w:ascii="Simplified Arabic" w:hAnsi="Simplified Arabic" w:cs="Lotus Linotype"/>
          <w:color w:val="000000"/>
          <w:sz w:val="28"/>
          <w:szCs w:val="28"/>
          <w:vertAlign w:val="superscript"/>
          <w:rtl/>
        </w:rPr>
        <w:t xml:space="preserve">) </w:t>
      </w:r>
      <w:r w:rsidRPr="00D312DA">
        <w:rPr>
          <w:rFonts w:ascii="Simplified Arabic" w:eastAsia="Times New Roman" w:hAnsi="Simplified Arabic" w:cs="Lotus Linotype"/>
          <w:b/>
          <w:bCs/>
          <w:sz w:val="28"/>
          <w:szCs w:val="28"/>
          <w:rtl/>
        </w:rPr>
        <w:t>إلى ما يلي:</w:t>
      </w:r>
    </w:p>
    <w:p w:rsidR="00526991" w:rsidRPr="00D312DA" w:rsidRDefault="00526991" w:rsidP="00E03085">
      <w:pPr>
        <w:widowControl w:val="0"/>
        <w:tabs>
          <w:tab w:val="right" w:pos="9792"/>
          <w:tab w:val="right" w:pos="9972"/>
        </w:tabs>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 xml:space="preserve">الضابط الأول: الأكثر مصلحة أولى بالتقديم من الأقل مصلحة: </w:t>
      </w:r>
      <w:r w:rsidRPr="00D312DA">
        <w:rPr>
          <w:rFonts w:ascii="Simplified Arabic" w:eastAsia="Times New Roman" w:hAnsi="Simplified Arabic" w:cs="Lotus Linotype"/>
          <w:sz w:val="28"/>
          <w:szCs w:val="28"/>
          <w:rtl/>
        </w:rPr>
        <w:t xml:space="preserve">فإذا تزاحمت مصلحتان لزم المكلف الحفاظ على المصلحة الراجحة والتضحية بالمصلحة المرجوحة، فيما إذا عجز عن الجمع بينهما وصيانتهما معاً. وليس معنى هذا أن المصلحة المرجوحة التي أهدرت، لم تعد مصلحة، ولكن معناه أن المكلف لم يتمكن من الجمع بينهما وبين المصلحة الراجحة، فضحى بها مضطراً لأن الشرع والعقل يحكم بلزوم الحفاظ على المصلحة العليا، ولو أدى إلى تفويت الأدنى. والمصلحة المفوتة في هذه الحال لم تعد </w:t>
      </w:r>
      <w:r w:rsidRPr="00D312DA">
        <w:rPr>
          <w:rFonts w:ascii="Simplified Arabic" w:eastAsia="Times New Roman" w:hAnsi="Simplified Arabic" w:cs="Lotus Linotype"/>
          <w:sz w:val="28"/>
          <w:szCs w:val="28"/>
          <w:rtl/>
        </w:rPr>
        <w:lastRenderedPageBreak/>
        <w:t>مطلوبة، لذا فإن تركها لأجل تحصيل المصلحة الراجحة لا يعتبر تركاً لمطلوب شرعي</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5"/>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A33B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ومن النصوص الدالة على هذا الضابط: 1 - قال تعالى: </w:t>
      </w:r>
      <w:r w:rsidR="00A33BDA">
        <w:rPr>
          <w:rFonts w:ascii="QCF_BSML" w:hAnsi="QCF_BSML" w:cs="QCF_BSML"/>
          <w:color w:val="000000"/>
          <w:sz w:val="27"/>
          <w:szCs w:val="27"/>
          <w:rtl/>
        </w:rPr>
        <w:t>ﮋ</w:t>
      </w:r>
      <w:r w:rsidR="00A33BDA">
        <w:rPr>
          <w:rFonts w:ascii="QCF_BSML" w:hAnsi="QCF_BSML" w:cs="QCF_BSML"/>
          <w:color w:val="000000"/>
          <w:sz w:val="2"/>
          <w:szCs w:val="2"/>
          <w:rtl/>
        </w:rPr>
        <w:t xml:space="preserve"> </w:t>
      </w:r>
      <w:r w:rsidR="00A33BDA">
        <w:rPr>
          <w:rFonts w:ascii="QCF_P189" w:hAnsi="QCF_P189" w:cs="QCF_P189"/>
          <w:color w:val="000000"/>
          <w:sz w:val="27"/>
          <w:szCs w:val="27"/>
          <w:rtl/>
        </w:rPr>
        <w:t>ﯔ</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ﯕ</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ﯖ</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ﯗ</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ﯘ</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ﯙ</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ﯚ</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ﯛ</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ﯜ</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ﯝ</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ﯞ</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ﯟ</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ﯠ</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ﯡ</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ﯢﯣ</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ﯤ</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ﯥ</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ﯦ</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ﯧﯨ</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ﯩ</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ﯪ</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ﯫ</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ﯬ</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ﯭ</w:t>
      </w:r>
      <w:r w:rsidR="00A33BDA">
        <w:rPr>
          <w:rFonts w:ascii="Arial" w:hAnsi="Arial"/>
          <w:color w:val="000000"/>
          <w:sz w:val="2"/>
          <w:szCs w:val="2"/>
          <w:rtl/>
        </w:rPr>
        <w:t xml:space="preserve"> </w:t>
      </w:r>
      <w:r w:rsidR="00A33BDA">
        <w:rPr>
          <w:rFonts w:ascii="QCF_BSML" w:hAnsi="QCF_BSML" w:cs="QCF_BSML"/>
          <w:color w:val="000000"/>
          <w:sz w:val="27"/>
          <w:szCs w:val="27"/>
          <w:rtl/>
        </w:rPr>
        <w:t>ﮊ</w:t>
      </w:r>
      <w:r w:rsidR="00A33BDA">
        <w:rPr>
          <w:rFonts w:ascii="QCF_BSML" w:hAnsi="QCF_BSML" w:cs="QCF_BSML"/>
          <w:color w:val="000000"/>
          <w:sz w:val="2"/>
          <w:szCs w:val="2"/>
        </w:rPr>
        <w:t xml:space="preserve"> </w:t>
      </w:r>
      <w:r w:rsidRPr="00A33BDA">
        <w:rPr>
          <w:rFonts w:ascii="Simplified Arabic" w:eastAsia="Times New Roman" w:hAnsi="Simplified Arabic" w:cs="Lotus Linotype"/>
          <w:sz w:val="24"/>
          <w:szCs w:val="24"/>
          <w:rtl/>
        </w:rPr>
        <w:t>[التوبة/ 19]</w:t>
      </w:r>
      <w:r w:rsidRPr="00D312DA">
        <w:rPr>
          <w:rFonts w:ascii="Simplified Arabic" w:eastAsia="Times New Roman" w:hAnsi="Simplified Arabic" w:cs="Lotus Linotype"/>
          <w:sz w:val="28"/>
          <w:szCs w:val="28"/>
          <w:rtl/>
        </w:rPr>
        <w:t>. روى مسلم عَنِ النُّعْمَانِ بْنِ بَشِيرٍ أَنَّ رَجُلًا قَالَ: مَا أُبَالِي أَنْ لَا أَعْمَلَ عَمَلًا بَعْدَ الْإِسْلَامِ إِلَّا أَنْ أَسْقِيَ الْحَاجَّ، وَقَالَ آخَرُ: مَا أُبَالِي أَنْ لَا أَعْمَلَ عَمَلًا بَعْدَ الْإِسْلَامِ إِلَّا أَنْ أَعْمُرَ الْمَسْجِدَ الْحَرَامَ ، وَقَالَ آخَرُ: الْجِهَادُ فِي سَبِيلِ اللَّهِ أَفْضَلُ مِمَّا قُلْتُمْ فَزَجَرَهُمْ عُمَرُ ، وَقَالَ: لَا تَرْفَعُوا أَصْوَاتَكُمْ عِنْدَ مِنْبَرِ رَسُولِ اللَّهِ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 وَذَلِكَ يَوْمُ الْجُمُعَةِ، وَلَكِنْ إِذَا صَلَّى الْجُمُعَةَ دَخَلْتُ عَلَيْهِ، فَنَزَلَتْ </w:t>
      </w:r>
      <w:r w:rsidR="00A33BDA">
        <w:rPr>
          <w:rFonts w:ascii="QCF_BSML" w:hAnsi="QCF_BSML" w:cs="QCF_BSML"/>
          <w:color w:val="000000"/>
          <w:sz w:val="27"/>
          <w:szCs w:val="27"/>
          <w:rtl/>
        </w:rPr>
        <w:t>ﮋ</w:t>
      </w:r>
      <w:r w:rsidR="00A33BDA">
        <w:rPr>
          <w:rFonts w:ascii="QCF_BSML" w:hAnsi="QCF_BSML" w:cs="QCF_BSML"/>
          <w:color w:val="000000"/>
          <w:sz w:val="2"/>
          <w:szCs w:val="2"/>
          <w:rtl/>
        </w:rPr>
        <w:t xml:space="preserve"> </w:t>
      </w:r>
      <w:r w:rsidR="00A33BDA">
        <w:rPr>
          <w:rFonts w:ascii="QCF_P189" w:hAnsi="QCF_P189" w:cs="QCF_P189"/>
          <w:color w:val="000000"/>
          <w:sz w:val="27"/>
          <w:szCs w:val="27"/>
          <w:rtl/>
        </w:rPr>
        <w:t>ﯔ</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ﯕ</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ﯖ</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ﯗ</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ﯘ</w:t>
      </w:r>
      <w:r w:rsidR="00A33BDA">
        <w:rPr>
          <w:rFonts w:ascii="QCF_P189" w:hAnsi="QCF_P189" w:cs="QCF_P189"/>
          <w:color w:val="000000"/>
          <w:sz w:val="2"/>
          <w:szCs w:val="2"/>
          <w:rtl/>
        </w:rPr>
        <w:t xml:space="preserve"> </w:t>
      </w:r>
      <w:r w:rsidR="00A33BDA">
        <w:rPr>
          <w:rFonts w:ascii="QCF_P189" w:hAnsi="QCF_P189" w:cs="QCF_P189"/>
          <w:color w:val="000000"/>
          <w:sz w:val="27"/>
          <w:szCs w:val="27"/>
          <w:rtl/>
        </w:rPr>
        <w:t>ﯙ</w:t>
      </w:r>
      <w:r w:rsidR="00A33BDA">
        <w:rPr>
          <w:rFonts w:ascii="QCF_P189" w:hAnsi="QCF_P189" w:cs="QCF_P189"/>
          <w:color w:val="000000"/>
          <w:sz w:val="2"/>
          <w:szCs w:val="2"/>
          <w:rtl/>
        </w:rPr>
        <w:t xml:space="preserve"> </w:t>
      </w:r>
      <w:r w:rsidR="00A33BDA">
        <w:rPr>
          <w:rFonts w:ascii="QCF_BSML" w:hAnsi="QCF_BSML" w:cs="QCF_BSML"/>
          <w:color w:val="000000"/>
          <w:sz w:val="27"/>
          <w:szCs w:val="27"/>
          <w:rtl/>
        </w:rPr>
        <w:t>ﮊ</w:t>
      </w:r>
      <w:r w:rsidRPr="00D312DA">
        <w:rPr>
          <w:rFonts w:ascii="Simplified Arabic" w:eastAsia="Times New Roman" w:hAnsi="Simplified Arabic" w:cs="Lotus Linotype"/>
          <w:sz w:val="28"/>
          <w:szCs w:val="28"/>
          <w:rtl/>
        </w:rPr>
        <w:t xml:space="preserve"> [التوبة/ 19]</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6"/>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2 - قال النبي</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في تفضيل الجهاد وتقديمه على التطوع بالنوافل في الحديث الذي أخرجه الإمام مسلم عن سلمان رضي الله عنه: (</w:t>
      </w:r>
      <w:r w:rsidRPr="00D312DA">
        <w:rPr>
          <w:rFonts w:ascii="Simplified Arabic" w:eastAsia="Times New Roman" w:hAnsi="Simplified Arabic" w:cs="Lotus Linotype"/>
          <w:b/>
          <w:bCs/>
          <w:sz w:val="28"/>
          <w:szCs w:val="28"/>
          <w:rtl/>
        </w:rPr>
        <w:t>رِبَاطُ يَوْمٍ وَلَيْلَةٍ خَيْرٌ مِنْ صِيَامِ شَهْرٍ وَقِيَامِهِ، وَإِنْ مَاتَ جَرَى عَلَيْهِ عَمَلُهُ الَّذِي كَانَ يَعْمَلُهُ، وَأُجْرِيَ عَلَيْهِ رِزْقُهُ، وَأَمِنَ الْفَتَّانَ</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hAnsi="Simplified Arabic" w:cs="Lotus Linotype"/>
          <w:color w:val="000000"/>
          <w:sz w:val="28"/>
          <w:szCs w:val="28"/>
          <w:vertAlign w:val="superscript"/>
          <w:rtl/>
        </w:rPr>
      </w:pPr>
      <w:r w:rsidRPr="00D312DA">
        <w:rPr>
          <w:rFonts w:ascii="Simplified Arabic" w:eastAsia="Times New Roman" w:hAnsi="Simplified Arabic" w:cs="Lotus Linotype"/>
          <w:sz w:val="28"/>
          <w:szCs w:val="28"/>
          <w:rtl/>
        </w:rPr>
        <w:t>لذلك تتابعت أقوال العلماء على هذا الضابط</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8"/>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فقال العز بن عبد السلام: (إذا تعارضت المصلحتان وتعذر جمعهما فإن علم رجحان إحداهما قدمت)</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9"/>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وقال ابن القيم: (وقاعدة الشرع والقدر تحصيل أعلى المصلحتين وإن فات أدناهما)</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0"/>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lastRenderedPageBreak/>
        <w:t xml:space="preserve">الضابط الثاني: الأكثر مفسدة أولى بالدرء من الأقل مفسدة: </w:t>
      </w:r>
      <w:r w:rsidRPr="00D312DA">
        <w:rPr>
          <w:rFonts w:ascii="Simplified Arabic" w:eastAsia="Times New Roman" w:hAnsi="Simplified Arabic" w:cs="Lotus Linotype"/>
          <w:sz w:val="28"/>
          <w:szCs w:val="28"/>
          <w:rtl/>
        </w:rPr>
        <w:t xml:space="preserve">فإذا تزاحمت مفسدتان، ارتكب أخفهما بدفع أشدهما، وهذا الدرء للمفسدة الكبيرة باحتمال الصغيرة </w:t>
      </w:r>
      <w:r w:rsidRPr="00D312DA">
        <w:rPr>
          <w:rFonts w:ascii="Times New Roman" w:eastAsia="Times New Roman" w:hAnsi="Times New Roman" w:cs="Times New Roman" w:hint="cs"/>
          <w:sz w:val="28"/>
          <w:szCs w:val="28"/>
          <w:rtl/>
        </w:rPr>
        <w:t>–</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كما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يقول</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العز</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عبد</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السلام</w:t>
      </w:r>
      <w:r w:rsidRPr="00D312DA">
        <w:rPr>
          <w:rFonts w:ascii="Simplified Arabic" w:eastAsia="Times New Roman" w:hAnsi="Simplified Arabic" w:cs="Lotus Linotype"/>
          <w:sz w:val="28"/>
          <w:szCs w:val="28"/>
          <w:rtl/>
        </w:rPr>
        <w:t xml:space="preserve"> </w:t>
      </w:r>
      <w:r w:rsidRPr="00D312DA">
        <w:rPr>
          <w:rFonts w:ascii="Times New Roman" w:eastAsia="Times New Roman" w:hAnsi="Times New Roman" w:cs="Times New Roman" w:hint="cs"/>
          <w:sz w:val="28"/>
          <w:szCs w:val="28"/>
          <w:rtl/>
        </w:rPr>
        <w:t>–</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طبيعة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بشرية</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1"/>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لذا فقد اعتبر التشريع الإلهي هذه الطبيعة البشرية في كثير من أحكامه، ومن الأدلة على ذلك:</w:t>
      </w:r>
    </w:p>
    <w:p w:rsidR="00526991" w:rsidRPr="00D312DA" w:rsidRDefault="00526991" w:rsidP="00A33B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أ- قال تعالى في شأن القتال في الأشهر الحرم مبيناً أن القتال فيها أقل مفسدة من الصد عن سبيل الله: </w:t>
      </w:r>
      <w:r w:rsidR="00A33BDA">
        <w:rPr>
          <w:rFonts w:ascii="QCF_BSML" w:hAnsi="QCF_BSML" w:cs="QCF_BSML"/>
          <w:color w:val="000000"/>
          <w:sz w:val="27"/>
          <w:szCs w:val="27"/>
          <w:rtl/>
        </w:rPr>
        <w:t>ﮋ</w:t>
      </w:r>
      <w:r w:rsidR="00A33BDA">
        <w:rPr>
          <w:rFonts w:ascii="QCF_BSML" w:hAnsi="QCF_BSML" w:cs="QCF_BSML"/>
          <w:color w:val="000000"/>
          <w:sz w:val="2"/>
          <w:szCs w:val="2"/>
          <w:rtl/>
        </w:rPr>
        <w:t xml:space="preserve"> </w:t>
      </w:r>
      <w:r w:rsidR="00A33BDA">
        <w:rPr>
          <w:rFonts w:ascii="QCF_P034" w:hAnsi="QCF_P034" w:cs="QCF_P034"/>
          <w:color w:val="000000"/>
          <w:sz w:val="27"/>
          <w:szCs w:val="27"/>
          <w:rtl/>
        </w:rPr>
        <w:t>ﭮ</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ﭯ</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ﭰ</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ﭱ</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ﭲ</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ﭳﭴ</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ﭵ</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ﭶ</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ﭷ</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ﭸﭹ</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ﭺ</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ﭻ</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ﭼ</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ﭽ</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ﭾ</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ﭿ</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ﮀ</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ﮁ</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ﮂ</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ﮃ</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ﮄ</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ﮅ</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ﮆ</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ﮇﮈ</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ﮉ</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ﮊ</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ﮋ</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ﮌﮍ</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ﮎ</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ﮏ</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ﮐ</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ﮑ</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ﮒ</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ﮓ</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ﮔ</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ﮕ</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ﮖﮗ</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ﮘ</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ﮙ</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ﮚ</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ﮛ</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ﮜ</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ﮝ</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ﮞ</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ﮟ</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ﮠ</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ﮡ</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ﮢ</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ﮣ</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ﮤ</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ﮥﮦ</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ﮧ</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ﮨ</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ﮩﮪ</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ﮫ</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ﮬ</w:t>
      </w:r>
      <w:r w:rsidR="00A33BDA">
        <w:rPr>
          <w:rFonts w:ascii="QCF_P034" w:hAnsi="QCF_P034" w:cs="QCF_P034"/>
          <w:color w:val="000000"/>
          <w:sz w:val="2"/>
          <w:szCs w:val="2"/>
          <w:rtl/>
        </w:rPr>
        <w:t xml:space="preserve"> </w:t>
      </w:r>
      <w:r w:rsidR="00A33BDA">
        <w:rPr>
          <w:rFonts w:ascii="QCF_P034" w:hAnsi="QCF_P034" w:cs="QCF_P034"/>
          <w:color w:val="000000"/>
          <w:sz w:val="27"/>
          <w:szCs w:val="27"/>
          <w:rtl/>
        </w:rPr>
        <w:t>ﮭ</w:t>
      </w:r>
      <w:r w:rsidR="00A33BDA">
        <w:rPr>
          <w:rFonts w:ascii="Arial" w:hAnsi="Arial"/>
          <w:color w:val="000000"/>
          <w:sz w:val="2"/>
          <w:szCs w:val="2"/>
          <w:rtl/>
        </w:rPr>
        <w:t xml:space="preserve"> </w:t>
      </w:r>
      <w:r w:rsidR="00A33BDA">
        <w:rPr>
          <w:rFonts w:ascii="QCF_BSML" w:hAnsi="QCF_BSML" w:cs="QCF_BSML"/>
          <w:color w:val="000000"/>
          <w:sz w:val="27"/>
          <w:szCs w:val="27"/>
          <w:rtl/>
        </w:rPr>
        <w:t>ﮊ</w:t>
      </w:r>
      <w:r w:rsidR="00A33BDA">
        <w:rPr>
          <w:rFonts w:ascii="QCF_BSML" w:hAnsi="QCF_BSML" w:cs="QCF_BSML"/>
          <w:color w:val="000000"/>
          <w:sz w:val="2"/>
          <w:szCs w:val="2"/>
        </w:rPr>
        <w:t xml:space="preserve"> </w:t>
      </w:r>
      <w:r w:rsidRPr="00A33BDA">
        <w:rPr>
          <w:rFonts w:ascii="Simplified Arabic" w:eastAsia="Times New Roman" w:hAnsi="Simplified Arabic" w:cs="Lotus Linotype"/>
          <w:sz w:val="24"/>
          <w:szCs w:val="24"/>
          <w:rtl/>
        </w:rPr>
        <w:t>[البقرة/227]</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2"/>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5C00B5">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ب- وقال سبحانه حكاية عن الخضر مع موسى عليهما السلام: </w:t>
      </w:r>
      <w:r w:rsidR="005C00B5">
        <w:rPr>
          <w:rFonts w:ascii="QCF_BSML" w:hAnsi="QCF_BSML" w:cs="QCF_BSML"/>
          <w:color w:val="000000"/>
          <w:sz w:val="27"/>
          <w:szCs w:val="27"/>
          <w:rtl/>
        </w:rPr>
        <w:t>ﮋ</w:t>
      </w:r>
      <w:r w:rsidR="005C00B5">
        <w:rPr>
          <w:rFonts w:ascii="QCF_BSML" w:hAnsi="QCF_BSML" w:cs="QCF_BSML"/>
          <w:color w:val="000000"/>
          <w:sz w:val="2"/>
          <w:szCs w:val="2"/>
          <w:rtl/>
        </w:rPr>
        <w:t xml:space="preserve"> </w:t>
      </w:r>
      <w:r w:rsidR="005C00B5">
        <w:rPr>
          <w:rFonts w:ascii="QCF_P302" w:hAnsi="QCF_P302" w:cs="QCF_P302"/>
          <w:color w:val="000000"/>
          <w:sz w:val="27"/>
          <w:szCs w:val="27"/>
          <w:rtl/>
        </w:rPr>
        <w:t>ﮓ</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ﮔ</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ﮕ</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ﮖ</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ﮗ</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ﮘ</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ﮙ</w:t>
      </w:r>
      <w:r w:rsidR="005C00B5">
        <w:rPr>
          <w:rFonts w:ascii="QCF_P302" w:hAnsi="QCF_P302" w:cs="QCF_P302"/>
          <w:color w:val="000000"/>
          <w:sz w:val="2"/>
          <w:szCs w:val="2"/>
          <w:rtl/>
        </w:rPr>
        <w:t xml:space="preserve">          </w:t>
      </w:r>
      <w:r w:rsidR="005C00B5">
        <w:rPr>
          <w:rFonts w:ascii="QCF_BSML" w:hAnsi="QCF_BSML" w:cs="QCF_BSML"/>
          <w:color w:val="000000"/>
          <w:sz w:val="27"/>
          <w:szCs w:val="27"/>
          <w:rtl/>
        </w:rPr>
        <w:t>ﮊ</w:t>
      </w:r>
      <w:r w:rsidR="005C00B5">
        <w:rPr>
          <w:rFonts w:ascii="Arial" w:hAnsi="Arial"/>
          <w:color w:val="000000"/>
          <w:sz w:val="2"/>
          <w:szCs w:val="2"/>
        </w:rPr>
        <w:t xml:space="preserve"> </w:t>
      </w:r>
      <w:r w:rsidRPr="00D312DA">
        <w:rPr>
          <w:rFonts w:ascii="Simplified Arabic" w:eastAsia="Times New Roman" w:hAnsi="Simplified Arabic" w:cs="Lotus Linotype"/>
          <w:b/>
          <w:bCs/>
          <w:sz w:val="28"/>
          <w:szCs w:val="28"/>
          <w:rtl/>
        </w:rPr>
        <w:t xml:space="preserve">، </w:t>
      </w:r>
      <w:r w:rsidRPr="00D312DA">
        <w:rPr>
          <w:rFonts w:ascii="Simplified Arabic" w:eastAsia="Times New Roman" w:hAnsi="Simplified Arabic" w:cs="Lotus Linotype"/>
          <w:sz w:val="28"/>
          <w:szCs w:val="28"/>
          <w:rtl/>
        </w:rPr>
        <w:t>إلى قوله</w:t>
      </w:r>
      <w:r w:rsidRPr="00D312DA">
        <w:rPr>
          <w:rFonts w:ascii="Simplified Arabic" w:eastAsia="Times New Roman" w:hAnsi="Simplified Arabic" w:cs="Lotus Linotype"/>
          <w:b/>
          <w:bCs/>
          <w:sz w:val="28"/>
          <w:szCs w:val="28"/>
          <w:rtl/>
        </w:rPr>
        <w:t xml:space="preserve">: </w:t>
      </w:r>
      <w:r w:rsidR="005C00B5">
        <w:rPr>
          <w:rFonts w:ascii="QCF_BSML" w:hAnsi="QCF_BSML" w:cs="QCF_BSML"/>
          <w:color w:val="000000"/>
          <w:sz w:val="27"/>
          <w:szCs w:val="27"/>
          <w:rtl/>
        </w:rPr>
        <w:t>ﮋ</w:t>
      </w:r>
      <w:r w:rsidR="005C00B5">
        <w:rPr>
          <w:rFonts w:ascii="QCF_BSML" w:hAnsi="QCF_BSML" w:cs="QCF_BSML"/>
          <w:color w:val="000000"/>
          <w:sz w:val="2"/>
          <w:szCs w:val="2"/>
          <w:rtl/>
        </w:rPr>
        <w:t xml:space="preserve"> </w:t>
      </w:r>
      <w:r w:rsidR="005C00B5">
        <w:rPr>
          <w:rFonts w:ascii="QCF_P302" w:hAnsi="QCF_P302" w:cs="QCF_P302"/>
          <w:color w:val="000000"/>
          <w:sz w:val="27"/>
          <w:szCs w:val="27"/>
          <w:rtl/>
        </w:rPr>
        <w:t>ﯛ</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ﯜ</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ﯝ</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ﯞ</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ﯟ</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ﯠ</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ﯡ</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ﯢ</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ﯣ</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ﯤ</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ﯥ</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ﯦ</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ﯧ</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ﯨ</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ﯩ</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ﯪ</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ﯫ</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ﯬ</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ﯭ</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ﯮ</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ﯯ</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ﯰ</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ﯱ</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ﯲﯳ</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ﯴ</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ﯵ</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ﯶ</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ﯷﯸ</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ﯹ</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ﯺ</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ﯻ</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ﯼ</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ﯽ</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ﯾ</w:t>
      </w:r>
      <w:r w:rsidR="005C00B5">
        <w:rPr>
          <w:rFonts w:ascii="QCF_P302" w:hAnsi="QCF_P302" w:cs="QCF_P302"/>
          <w:color w:val="000000"/>
          <w:sz w:val="2"/>
          <w:szCs w:val="2"/>
          <w:rtl/>
        </w:rPr>
        <w:t xml:space="preserve"> </w:t>
      </w:r>
      <w:r w:rsidR="005C00B5">
        <w:rPr>
          <w:rFonts w:ascii="QCF_P302" w:hAnsi="QCF_P302" w:cs="QCF_P302"/>
          <w:color w:val="000000"/>
          <w:sz w:val="27"/>
          <w:szCs w:val="27"/>
          <w:rtl/>
        </w:rPr>
        <w:t>ﯿ</w:t>
      </w:r>
      <w:r w:rsidR="005C00B5">
        <w:rPr>
          <w:rFonts w:ascii="Arial" w:hAnsi="Arial"/>
          <w:color w:val="000000"/>
          <w:sz w:val="2"/>
          <w:szCs w:val="2"/>
          <w:rtl/>
        </w:rPr>
        <w:t xml:space="preserve"> </w:t>
      </w:r>
      <w:r w:rsidR="005C00B5">
        <w:rPr>
          <w:rFonts w:ascii="QCF_BSML" w:hAnsi="QCF_BSML" w:cs="QCF_BSML"/>
          <w:color w:val="000000"/>
          <w:sz w:val="27"/>
          <w:szCs w:val="27"/>
          <w:rtl/>
        </w:rPr>
        <w:t>ﮊ</w:t>
      </w:r>
      <w:r w:rsidR="005C00B5">
        <w:rPr>
          <w:rFonts w:ascii="QCF_BSML" w:hAnsi="QCF_BSML" w:cs="QCF_BSML"/>
          <w:color w:val="000000"/>
          <w:sz w:val="2"/>
          <w:szCs w:val="2"/>
        </w:rPr>
        <w:t xml:space="preserve"> </w:t>
      </w:r>
      <w:r w:rsidRPr="005C00B5">
        <w:rPr>
          <w:rFonts w:ascii="Simplified Arabic" w:eastAsia="Times New Roman" w:hAnsi="Simplified Arabic" w:cs="Lotus Linotype"/>
          <w:sz w:val="24"/>
          <w:szCs w:val="24"/>
          <w:rtl/>
        </w:rPr>
        <w:t xml:space="preserve">[الكهف/79 </w:t>
      </w:r>
      <w:r w:rsidRPr="005C00B5">
        <w:rPr>
          <w:rFonts w:ascii="Times New Roman" w:eastAsia="Times New Roman" w:hAnsi="Times New Roman" w:cs="Times New Roman" w:hint="cs"/>
          <w:sz w:val="24"/>
          <w:szCs w:val="24"/>
          <w:rtl/>
        </w:rPr>
        <w:t>–</w:t>
      </w:r>
      <w:r w:rsidRPr="005C00B5">
        <w:rPr>
          <w:rFonts w:ascii="Simplified Arabic" w:eastAsia="Times New Roman" w:hAnsi="Simplified Arabic" w:cs="Lotus Linotype"/>
          <w:sz w:val="24"/>
          <w:szCs w:val="24"/>
          <w:rtl/>
        </w:rPr>
        <w:t xml:space="preserve"> 82]</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3"/>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b/>
          <w:bCs/>
          <w:sz w:val="28"/>
          <w:szCs w:val="28"/>
          <w:rtl/>
        </w:rPr>
      </w:pPr>
      <w:r w:rsidRPr="00D312DA">
        <w:rPr>
          <w:rFonts w:ascii="Simplified Arabic" w:eastAsia="Times New Roman" w:hAnsi="Simplified Arabic" w:cs="Lotus Linotype"/>
          <w:b/>
          <w:bCs/>
          <w:sz w:val="28"/>
          <w:szCs w:val="28"/>
          <w:rtl/>
        </w:rPr>
        <w:t>وأما من السنة، فمنها قوله</w:t>
      </w:r>
      <w:r w:rsidR="00A33BDA" w:rsidRPr="00A33BDA">
        <w:rPr>
          <w:rFonts w:ascii="Simplified Arabic" w:eastAsia="Times New Roman" w:hAnsi="Simplified Arabic" w:cs="Lotus Linotype"/>
          <w:b/>
          <w:bCs/>
          <w:sz w:val="28"/>
          <w:szCs w:val="28"/>
          <w:rtl/>
        </w:rPr>
        <w:t>ﷺ</w:t>
      </w:r>
      <w:r w:rsidRPr="00D312DA">
        <w:rPr>
          <w:rFonts w:ascii="Simplified Arabic" w:eastAsia="Times New Roman" w:hAnsi="Simplified Arabic" w:cs="Lotus Linotype"/>
          <w:sz w:val="28"/>
          <w:szCs w:val="28"/>
          <w:rtl/>
        </w:rPr>
        <w:t>: (</w:t>
      </w:r>
      <w:r w:rsidRPr="00A33BDA">
        <w:rPr>
          <w:rFonts w:ascii="Simplified Arabic" w:eastAsia="Times New Roman" w:hAnsi="Simplified Arabic" w:cs="Lotus Linotype"/>
          <w:b/>
          <w:bCs/>
          <w:sz w:val="28"/>
          <w:szCs w:val="28"/>
          <w:rtl/>
        </w:rPr>
        <w:t>سَتَكُونُ أُمَرَاءُ فَتَعْرِفُونَ وَتُنْكِرُونَ، فَمَنْ عَرَفَ بَرِئَ، وَمَنْ أَنْكَرَ سَلِمَ، وَلَكِنْ مَنْ رَضِيَ وَتَابَعَ» قَالُوا: أَفَلَا نُقَاتِلُهُمْ؟ قَالَ: لَا، مَا صَلَّوْا</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4"/>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B6334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ب- وعن أبي هريرة رضي الله عنه قال: قام أعرابي فبال في المسجد فتناوله الناس، فقال لهم النبي</w:t>
      </w:r>
      <w:r w:rsidR="00B6334A" w:rsidRPr="00A33BDA">
        <w:rPr>
          <w:rFonts w:ascii="Simplified Arabic" w:eastAsia="Times New Roman" w:hAnsi="Simplified Arabic" w:cs="Lotus Linotype"/>
          <w:b/>
          <w:bCs/>
          <w:sz w:val="28"/>
          <w:szCs w:val="28"/>
          <w:rtl/>
        </w:rPr>
        <w:t>ﷺ</w:t>
      </w:r>
      <w:r w:rsidRPr="00D312DA">
        <w:rPr>
          <w:rFonts w:ascii="Simplified Arabic" w:eastAsia="Times New Roman" w:hAnsi="Simplified Arabic" w:cs="Lotus Linotype"/>
          <w:sz w:val="28"/>
          <w:szCs w:val="28"/>
          <w:rtl/>
        </w:rPr>
        <w:t>: (</w:t>
      </w:r>
      <w:r w:rsidRPr="00D312DA">
        <w:rPr>
          <w:rFonts w:ascii="Simplified Arabic" w:eastAsia="Times New Roman" w:hAnsi="Simplified Arabic" w:cs="Lotus Linotype"/>
          <w:b/>
          <w:bCs/>
          <w:sz w:val="28"/>
          <w:szCs w:val="28"/>
          <w:rtl/>
        </w:rPr>
        <w:t>دَعُوهُ وَهَرِيقُوا عَلَى بَوْلِهِ سَجْلًا مِنْ مَاءٍ، أَوْ ذَنُوبًا مِنْ مَاءٍ، فَإِنَّمَا بُعِثْتُمْ مُيَسِّرِينَ، وَلَمْ تُبْعَثُوا مُعَسِّرِينَ</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5"/>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lastRenderedPageBreak/>
        <w:t>وباستقراء هذه الأحكام وغيرها توصل علماء الشريعة إلى صياغة القاعدة التالية: (</w:t>
      </w:r>
      <w:r w:rsidRPr="00D312DA">
        <w:rPr>
          <w:rFonts w:ascii="Simplified Arabic" w:eastAsia="Times New Roman" w:hAnsi="Simplified Arabic" w:cs="Lotus Linotype"/>
          <w:b/>
          <w:bCs/>
          <w:sz w:val="28"/>
          <w:szCs w:val="28"/>
          <w:rtl/>
        </w:rPr>
        <w:t>إذا تعارض مفسدتان روعي أعظمها ضرراً بارتكاب أخفهما</w:t>
      </w:r>
      <w:r w:rsidRPr="00D312DA">
        <w:rPr>
          <w:rFonts w:ascii="Simplified Arabic" w:eastAsia="Times New Roman" w:hAnsi="Simplified Arabic" w:cs="Lotus Linotype"/>
          <w:sz w:val="28"/>
          <w:szCs w:val="28"/>
          <w:rtl/>
        </w:rPr>
        <w:t>) وتفيد هذه القاعدة القطعية أنه إذ اجتمعت مفسدتان دفعت دفعت العليا بالتزام الدنيا (لأن مباشرة الحرام لا تجوز إلا للضرورة، ولا ضرورة في حق الزيادة) بل (الضرر لايزال بمثله)</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6"/>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vertAlign w:val="superscript"/>
          <w:rtl/>
        </w:rPr>
        <w:t xml:space="preserve"> </w:t>
      </w:r>
      <w:r w:rsidRPr="00D312DA">
        <w:rPr>
          <w:rFonts w:ascii="Simplified Arabic" w:eastAsia="Times New Roman" w:hAnsi="Simplified Arabic" w:cs="Lotus Linotype"/>
          <w:sz w:val="28"/>
          <w:szCs w:val="28"/>
          <w:rtl/>
        </w:rPr>
        <w:t xml:space="preserve"> وما بالك بما فوقه، وإذا كان (الضرر يزال)</w:t>
      </w:r>
      <w:r w:rsidRPr="00D312DA">
        <w:rPr>
          <w:rFonts w:ascii="Simplified Arabic" w:hAnsi="Simplified Arabic" w:cs="Lotus Linotype"/>
          <w:color w:val="000000"/>
          <w:sz w:val="28"/>
          <w:szCs w:val="28"/>
          <w:vertAlign w:val="superscript"/>
          <w:rtl/>
        </w:rPr>
        <w:t xml:space="preserve"> (</w:t>
      </w:r>
      <w:r w:rsidRPr="00D312DA">
        <w:rPr>
          <w:rFonts w:ascii="Simplified Arabic" w:hAnsi="Simplified Arabic" w:cs="Lotus Linotype"/>
          <w:color w:val="000000"/>
          <w:sz w:val="28"/>
          <w:szCs w:val="28"/>
          <w:vertAlign w:val="superscript"/>
          <w:rtl/>
        </w:rPr>
        <w:footnoteReference w:id="17"/>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بما دونه، فإن هذا الدون من المفسدة المرتكب في هذه الحالة معفو عنه باعتباره حالة اضطرارية يرتفع معها الإثم</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8"/>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 xml:space="preserve">الضابط الثالث: الجهة الغالبة أولى بالتقديم عند تزاحم المصالح مع المفاسد: </w:t>
      </w:r>
      <w:r w:rsidRPr="00D312DA">
        <w:rPr>
          <w:rFonts w:ascii="Simplified Arabic" w:eastAsia="Times New Roman" w:hAnsi="Simplified Arabic" w:cs="Lotus Linotype"/>
          <w:sz w:val="28"/>
          <w:szCs w:val="28"/>
          <w:rtl/>
        </w:rPr>
        <w:t>فكل مصلحة لا تخلو من مفسدة وكل مفسدة لا تخلو من مصلحة، فلا توجد مصلحة خالصة ولا مفسدة خالصة في أي فعل من الأفعال، لذا كان الحكم للجهة الراجحة، وعلى هذا الاعتبار تأسست الأحكام الشرعية لأنها تنظم حياة الناس في الدنيا، والدنيا لا يتمحض فيها الخير كما لا يتمحض فيها الشر</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19"/>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وقال السعدي: (إن الشارع لا يأمر إلا بما مصلحته خالصة أو راجحة، ولا ينهى إلا عما مفسدته ومضرته خالصة أو راجحة، ولا يشذ من هذا الأصل الكبير شيء من أحكامه)</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0"/>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 xml:space="preserve">. </w:t>
      </w:r>
      <w:r w:rsidRPr="00D312DA">
        <w:rPr>
          <w:rFonts w:ascii="Simplified Arabic" w:eastAsia="Times New Roman" w:hAnsi="Simplified Arabic" w:cs="Lotus Linotype"/>
          <w:sz w:val="28"/>
          <w:szCs w:val="28"/>
          <w:rtl/>
        </w:rPr>
        <w:t>وفيما يلي بعض النصوص الشرعية لهذا الضابط:</w:t>
      </w:r>
    </w:p>
    <w:p w:rsidR="00526991" w:rsidRPr="00D312DA" w:rsidRDefault="00526991" w:rsidP="00B6334A">
      <w:pPr>
        <w:widowControl w:val="0"/>
        <w:tabs>
          <w:tab w:val="right" w:pos="9792"/>
          <w:tab w:val="right" w:pos="9972"/>
        </w:tabs>
        <w:bidi/>
        <w:spacing w:before="180" w:after="0" w:line="216" w:lineRule="auto"/>
        <w:ind w:left="284" w:hanging="284"/>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1- قال تعالى في شأن الخمر والميسر: </w:t>
      </w:r>
      <w:r w:rsidR="00B6334A">
        <w:rPr>
          <w:rFonts w:ascii="QCF_BSML" w:hAnsi="QCF_BSML" w:cs="QCF_BSML"/>
          <w:color w:val="000000"/>
          <w:sz w:val="27"/>
          <w:szCs w:val="27"/>
          <w:rtl/>
        </w:rPr>
        <w:t>ﮋ</w:t>
      </w:r>
      <w:r w:rsidR="00B6334A">
        <w:rPr>
          <w:rFonts w:ascii="QCF_BSML" w:hAnsi="QCF_BSML" w:cs="QCF_BSML"/>
          <w:color w:val="000000"/>
          <w:sz w:val="2"/>
          <w:szCs w:val="2"/>
          <w:rtl/>
        </w:rPr>
        <w:t xml:space="preserve"> </w:t>
      </w:r>
      <w:r w:rsidR="00B6334A">
        <w:rPr>
          <w:rFonts w:ascii="QCF_P034" w:hAnsi="QCF_P034" w:cs="QCF_P034"/>
          <w:color w:val="000000"/>
          <w:sz w:val="27"/>
          <w:szCs w:val="27"/>
          <w:rtl/>
        </w:rPr>
        <w:t>ﯣ</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ﯤ</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ﯥ</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ﯦﯧ</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ﯨ</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ﯩ</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ﯪ</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ﯫ</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ﯬ</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ﯭ</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ﯮ</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ﯯ</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ﯰ</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ﯱﯲ</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ﯳ</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ﯴ</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ﯵ</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ﯶ</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ﯷﯸ</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ﯹ</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ﯺ</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ﯻ</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ﯼ</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ﯽ</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ﯾ</w:t>
      </w:r>
      <w:r w:rsidR="00B6334A">
        <w:rPr>
          <w:rFonts w:ascii="QCF_P034" w:hAnsi="QCF_P034" w:cs="QCF_P034"/>
          <w:color w:val="000000"/>
          <w:sz w:val="2"/>
          <w:szCs w:val="2"/>
          <w:rtl/>
        </w:rPr>
        <w:t xml:space="preserve"> </w:t>
      </w:r>
      <w:r w:rsidR="00B6334A">
        <w:rPr>
          <w:rFonts w:ascii="QCF_P034" w:hAnsi="QCF_P034" w:cs="QCF_P034"/>
          <w:color w:val="000000"/>
          <w:sz w:val="27"/>
          <w:szCs w:val="27"/>
          <w:rtl/>
        </w:rPr>
        <w:t>ﯿ</w:t>
      </w:r>
      <w:r w:rsidR="00B6334A">
        <w:rPr>
          <w:rFonts w:ascii="Arial" w:hAnsi="Arial"/>
          <w:color w:val="000000"/>
          <w:sz w:val="2"/>
          <w:szCs w:val="2"/>
          <w:rtl/>
        </w:rPr>
        <w:t xml:space="preserve"> </w:t>
      </w:r>
      <w:r w:rsidR="00B6334A">
        <w:rPr>
          <w:rFonts w:ascii="QCF_BSML" w:hAnsi="QCF_BSML" w:cs="QCF_BSML"/>
          <w:color w:val="000000"/>
          <w:sz w:val="27"/>
          <w:szCs w:val="27"/>
          <w:rtl/>
        </w:rPr>
        <w:t>ﮊ</w:t>
      </w:r>
      <w:r w:rsidR="00B6334A">
        <w:rPr>
          <w:rFonts w:ascii="QCF_BSML" w:hAnsi="QCF_BSML" w:cs="QCF_BSML"/>
          <w:color w:val="000000"/>
          <w:sz w:val="2"/>
          <w:szCs w:val="2"/>
        </w:rPr>
        <w:t xml:space="preserve"> </w:t>
      </w:r>
      <w:r w:rsidRPr="00B6334A">
        <w:rPr>
          <w:rFonts w:ascii="Simplified Arabic" w:eastAsia="Times New Roman" w:hAnsi="Simplified Arabic" w:cs="Lotus Linotype"/>
          <w:sz w:val="24"/>
          <w:szCs w:val="24"/>
          <w:rtl/>
        </w:rPr>
        <w:t>[البقرة/219]</w:t>
      </w:r>
      <w:r w:rsidRPr="00D312DA">
        <w:rPr>
          <w:rFonts w:ascii="Simplified Arabic" w:eastAsia="Times New Roman" w:hAnsi="Simplified Arabic" w:cs="Lotus Linotype"/>
          <w:sz w:val="28"/>
          <w:szCs w:val="28"/>
          <w:rtl/>
        </w:rPr>
        <w:t xml:space="preserve">، ففي الخمر والميسر منافع ومفاسد، إلا أن مفاسدهما أكبر، لذا كان تحريمها أولى، لأن المعول عليه في التحريم هو غلبة الضرر على النفع، وقد ذكروا أن منافع الخمر تتمثل في الربح التجاري وفي الالتذاذ بشربها، ومنافع الميسر تتمثل في أخذ أموال الغير بلا مقابل وبلا تعب، </w:t>
      </w:r>
      <w:r w:rsidRPr="00D312DA">
        <w:rPr>
          <w:rFonts w:ascii="Simplified Arabic" w:eastAsia="Times New Roman" w:hAnsi="Simplified Arabic" w:cs="Lotus Linotype"/>
          <w:sz w:val="28"/>
          <w:szCs w:val="28"/>
          <w:rtl/>
        </w:rPr>
        <w:lastRenderedPageBreak/>
        <w:t>إلا أن هذه المنافع تقابلها أضرار كثيرة فيهما فرجحت كفة التحريم</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1"/>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B6334A">
      <w:pPr>
        <w:widowControl w:val="0"/>
        <w:tabs>
          <w:tab w:val="right" w:pos="9792"/>
          <w:tab w:val="right" w:pos="9972"/>
        </w:tabs>
        <w:bidi/>
        <w:spacing w:before="180" w:after="0" w:line="216" w:lineRule="auto"/>
        <w:ind w:left="284" w:hanging="284"/>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2- وامتنع النبي</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عن نقض بيت الله الحرام وإعادة بنائه على أساس إبراهيم عليه السلام، لأن المصلحة في إعادة بنائه عارضها مفسدة أكبر متمثلة في امتناع قبول بعض المسلمين ذلك لحداثة عهدهم بالكفر. قال النبي</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لأم المؤمنين عائشة رضي الله عنها: (</w:t>
      </w:r>
      <w:r w:rsidRPr="00D312DA">
        <w:rPr>
          <w:rFonts w:ascii="Simplified Arabic" w:eastAsia="Times New Roman" w:hAnsi="Simplified Arabic" w:cs="Lotus Linotype"/>
          <w:b/>
          <w:bCs/>
          <w:sz w:val="28"/>
          <w:szCs w:val="28"/>
          <w:rtl/>
        </w:rPr>
        <w:t>يَا عَائِشَةُ لَوْلاَ قَوْمُكِ حَدِيثٌ عَهْدُهُمْ - قَالَ ابْنُ الزُّبَيْرِ- بِكُفْرٍ، لَنَقَضْتُ الكَعْبَةَ فَجَعَلْتُ لَهَا بَابَيْنِ: بَابٌ يَدْخُلُ النَّاسُ وَبَابٌ يَخْرُجُونَ</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2"/>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B6334A">
      <w:pPr>
        <w:widowControl w:val="0"/>
        <w:tabs>
          <w:tab w:val="right" w:pos="9792"/>
          <w:tab w:val="right" w:pos="9972"/>
        </w:tabs>
        <w:bidi/>
        <w:spacing w:before="180" w:after="0" w:line="216" w:lineRule="auto"/>
        <w:ind w:left="284" w:hanging="284"/>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3- كما امتنع</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عن قتل المنافقين، فقد ابتلي</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وأصحابه في المدينة بالمنافقين، ورغم أن كيدهم ومكرهم كان يفوق كيد ومكر الكفار فقد امتنع</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عن قتلهم لكي لا يقال إن محمداً يقتل أصحابه، ولأن قتلهم ذريعة إلى النفور من الإسلام، فهذه المفاسد أكبر من مصلحة قتلهم</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3"/>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 xml:space="preserve">الضابط الرابع: جهة المفسدة أولى بالدرءعند تساوي المصالح مع المفاسد: </w:t>
      </w:r>
      <w:r w:rsidRPr="00D312DA">
        <w:rPr>
          <w:rFonts w:ascii="Simplified Arabic" w:eastAsia="Times New Roman" w:hAnsi="Simplified Arabic" w:cs="Lotus Linotype"/>
          <w:sz w:val="28"/>
          <w:szCs w:val="28"/>
          <w:rtl/>
        </w:rPr>
        <w:t>فإذا تساوت المصالح مع المفاسد، فإن تمكنا من تحصيل المصلحة ودرء المفسدة في آن واحد فحسن، وإن لم نتمكن من الجمع بين التحصيل والدرء، قدمنا دفع المفسدة على جلب المصلحة ولو نجم عن ذلك حرمان من منافع عملا بقاعدة: (</w:t>
      </w:r>
      <w:r w:rsidRPr="00D312DA">
        <w:rPr>
          <w:rFonts w:ascii="Simplified Arabic" w:eastAsia="Times New Roman" w:hAnsi="Simplified Arabic" w:cs="Lotus Linotype"/>
          <w:b/>
          <w:bCs/>
          <w:sz w:val="28"/>
          <w:szCs w:val="28"/>
          <w:rtl/>
        </w:rPr>
        <w:t>درء المفاسد مقدم على جلب المصالح</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4"/>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ومن الأمثلة التي ذكرها العلماء لهذه القاعدة:</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lastRenderedPageBreak/>
        <w:t>أ</w:t>
      </w:r>
      <w:r w:rsidRPr="00D312DA">
        <w:rPr>
          <w:rFonts w:ascii="Times New Roman" w:eastAsia="Times New Roman" w:hAnsi="Times New Roman" w:cs="Times New Roman" w:hint="cs"/>
          <w:sz w:val="28"/>
          <w:szCs w:val="28"/>
          <w:rtl/>
        </w:rPr>
        <w:t>‌</w:t>
      </w:r>
      <w:r w:rsidRPr="00D312DA">
        <w:rPr>
          <w:rFonts w:ascii="Simplified Arabic" w:eastAsia="Times New Roman" w:hAnsi="Simplified Arabic" w:cs="Lotus Linotype"/>
          <w:sz w:val="28"/>
          <w:szCs w:val="28"/>
          <w:rtl/>
        </w:rPr>
        <w:t>-</w:t>
      </w:r>
      <w:r w:rsidRPr="00D312DA">
        <w:rPr>
          <w:rFonts w:ascii="Times New Roman" w:eastAsia="Times New Roman" w:hAnsi="Times New Roman" w:cs="Times New Roman" w:hint="cs"/>
          <w:sz w:val="28"/>
          <w:szCs w:val="28"/>
          <w:rtl/>
        </w:rPr>
        <w:t> </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دفع</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الموت</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عن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النفس</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بموت</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الغير،</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كأن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يهدد</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شخص</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بالقتل</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إن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لم</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يقتل</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غيره،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فهنا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تساوت</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مصلحة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الحفاظ</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على</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النفس</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مع</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مفسدة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إزهاق</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نفس</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الغير،</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لكن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بما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أن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القتل</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مجمع</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على</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تحريمه،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والصبر</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مطلوب</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في</w:t>
      </w:r>
      <w:r w:rsidRPr="00D312DA">
        <w:rPr>
          <w:rFonts w:ascii="Simplified Arabic" w:eastAsia="Times New Roman" w:hAnsi="Simplified Arabic" w:cs="Lotus Linotype"/>
          <w:sz w:val="28"/>
          <w:szCs w:val="28"/>
          <w:rtl/>
        </w:rPr>
        <w:t xml:space="preserve"> حق من أكره على ذلك، فإن درء قتل الغير مقدم على درء قتل النفس</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5"/>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ب</w:t>
      </w:r>
      <w:r w:rsidRPr="00D312DA">
        <w:rPr>
          <w:rFonts w:ascii="Times New Roman" w:eastAsia="Times New Roman" w:hAnsi="Times New Roman" w:cs="Times New Roman" w:hint="cs"/>
          <w:sz w:val="28"/>
          <w:szCs w:val="28"/>
          <w:rtl/>
        </w:rPr>
        <w:t>‌</w:t>
      </w:r>
      <w:r w:rsidRPr="00D312DA">
        <w:rPr>
          <w:rFonts w:ascii="Simplified Arabic" w:eastAsia="Times New Roman" w:hAnsi="Simplified Arabic" w:cs="Lotus Linotype"/>
          <w:sz w:val="28"/>
          <w:szCs w:val="28"/>
          <w:rtl/>
        </w:rPr>
        <w:t>-</w:t>
      </w:r>
      <w:r w:rsidRPr="00D312DA">
        <w:rPr>
          <w:rFonts w:ascii="Times New Roman" w:eastAsia="Times New Roman" w:hAnsi="Times New Roman" w:cs="Times New Roman" w:hint="cs"/>
          <w:sz w:val="28"/>
          <w:szCs w:val="28"/>
          <w:rtl/>
        </w:rPr>
        <w:t> </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إذا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كان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تصرف</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الجار</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في</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ملكه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يؤدي</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إلى</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إيذاء</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جيرانه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كاتخاذ</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فرن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يؤذيهم</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بدخانه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أو</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معصرة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يؤذيهم</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برائحتها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أو</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مطحنة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تؤذي</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بضجيجها،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منع</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ذلك،</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لأن</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في</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هذه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الأعمال</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مصالح</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حاجية</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لنفسه،</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ولكنها</w:t>
      </w:r>
      <w:r w:rsidRPr="00D312DA">
        <w:rPr>
          <w:rFonts w:ascii="Simplified Arabic" w:eastAsia="Times New Roman" w:hAnsi="Simplified Arabic" w:cs="Lotus Linotype"/>
          <w:sz w:val="28"/>
          <w:szCs w:val="28"/>
          <w:rtl/>
        </w:rPr>
        <w:t xml:space="preserve"> </w:t>
      </w:r>
      <w:r w:rsidRPr="00D312DA">
        <w:rPr>
          <w:rFonts w:ascii="Lotus Linotype" w:eastAsia="Times New Roman" w:hAnsi="Lotus Linotype" w:cs="Lotus Linotype" w:hint="cs"/>
          <w:sz w:val="28"/>
          <w:szCs w:val="28"/>
          <w:rtl/>
        </w:rPr>
        <w:t>تؤدي</w:t>
      </w:r>
      <w:r w:rsidRPr="00D312DA">
        <w:rPr>
          <w:rFonts w:ascii="Simplified Arabic" w:eastAsia="Times New Roman" w:hAnsi="Simplified Arabic" w:cs="Lotus Linotype"/>
          <w:sz w:val="28"/>
          <w:szCs w:val="28"/>
          <w:rtl/>
        </w:rPr>
        <w:t xml:space="preserve"> إلى مفاسد مخلة بحاجات جاره، والمفاسد إذا تزاحمت مع المصالح وكانت في درجة واحدة درئت المفاسد.</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وبناء على ما سبق فيجدر بالدعاة إلى الله تعالى التحلي بهذا الفقه العظيم فقه الموازنة بين المصالح والمفاسد لأن ذلك يجعل الداعية يحصل في دعوته مصالح عظيمة، ويدفع مفاسد كثيرة. وهذا ما يتصل صلة وثيقة بموضوع المسائل التي أتناولها في هذه الورقات، وأعتقد والله أعلم أن من لم يوازن ما في الفعل والترك من المصلحة الشرعية، والمفسدة الشرعية، فقد يدع واجبات، ويفعل محرمات، ويرى ذلك من الورع.</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ولا شكّ أن غياب فقه الموازنة بين المصالح والمفاسد عند بعض الدعاة وطلبة العلم، جعلهم يفعلون أموراً فيجلبون بها مفاسد، ويفوتون مصالح، وهم يظنون أنهم يحسنون صنعاً؛ فكم من مصلحة فاتت، أو مفسدة أحدثت باسم الدعوة أو تحت ذريعة الأمر بالمعروف والنهي عن المنكر، أو باسم الإنكار على أهل البدع، وغير ذلك، فلا بدّ من الحكمة في ذلك كله ومراعة هذا الجانب</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6"/>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ويبقى كلمة أخيرة وهي أنّ الذي يقدّر المصالح والمفاسد، أو يغلّب أحدهما على الآخر هم أهل الفقه والنظر والعلم والدراية والخبرة بعد أن يستعينوا بأهل الاختصاص إذا كانت القضية أو المسألة تحتاج إلى أخصّائيين، وإن من أعظم ما تحتاجه الدعوة في هذا الوقت ومن أعظم ما يحتاجه الدعاة في أمريكا وبلاد الغرب عموماً دراسة هذه القاعدة بتأمل وتدبر، وبفهم وتطبيق، وأن يعمل لذلك البرامج والدورات النظرية والتطبيقية، وإذا كان علماؤنا وأسلافنا بذلوا جهوداً جباره في إبراز هذه </w:t>
      </w:r>
      <w:r w:rsidRPr="00D312DA">
        <w:rPr>
          <w:rFonts w:ascii="Simplified Arabic" w:eastAsia="Times New Roman" w:hAnsi="Simplified Arabic" w:cs="Lotus Linotype"/>
          <w:sz w:val="28"/>
          <w:szCs w:val="28"/>
          <w:rtl/>
        </w:rPr>
        <w:lastRenderedPageBreak/>
        <w:t>القاعدة وغيرها وتطبيقها في الأحكام، فأقترح على السادة العلماء الفقهاء في مجمع فقهاء الشريعة أن يقيموا الندوات وورشات العمل الخاصة بقاعدة المصالح والمفاسد، وأشباهها من المسائل التي يحتاجها أئمتنا وخطباؤنا ودعاتنا في أمريكا والغرب عموماً، كي نحافظ على السفينة وتصل إلى ساحة النجاة.</w:t>
      </w:r>
    </w:p>
    <w:p w:rsidR="00526991" w:rsidRPr="00D312DA" w:rsidRDefault="00526991" w:rsidP="00D312DA">
      <w:pPr>
        <w:widowControl w:val="0"/>
        <w:tabs>
          <w:tab w:val="right" w:pos="9792"/>
          <w:tab w:val="right" w:pos="9972"/>
        </w:tabs>
        <w:bidi/>
        <w:spacing w:before="180" w:after="0" w:line="216" w:lineRule="auto"/>
        <w:ind w:firstLine="425"/>
        <w:jc w:val="both"/>
        <w:rPr>
          <w:rFonts w:ascii="Simplified Arabic" w:eastAsia="Times New Roman" w:hAnsi="Simplified Arabic" w:cs="Lotus Linotype"/>
          <w:sz w:val="28"/>
          <w:szCs w:val="28"/>
          <w:rtl/>
          <w:lang w:bidi="ar-AE"/>
        </w:rPr>
      </w:pPr>
      <w:r w:rsidRPr="00D312DA">
        <w:rPr>
          <w:rFonts w:ascii="Simplified Arabic" w:eastAsia="Times New Roman" w:hAnsi="Simplified Arabic" w:cs="Lotus Linotype"/>
          <w:sz w:val="28"/>
          <w:szCs w:val="28"/>
          <w:rtl/>
        </w:rPr>
        <w:t>وفي البحث التالي سأتحدث بشكل موجز عن موضوع آخر على غاية من الأهمية لا غنى عنه في قضية المسائل الدعوية وخصوصاً في الغرب؛ وهو السياسة الشرعية.</w:t>
      </w:r>
    </w:p>
    <w:p w:rsidR="00526991" w:rsidRPr="00AC2BA2" w:rsidRDefault="00526991" w:rsidP="00AC2BA2">
      <w:pPr>
        <w:pStyle w:val="Heading2"/>
        <w:rPr>
          <w:rFonts w:ascii="Simplified Arabic" w:hAnsi="Simplified Arabic" w:cs="الحوكمي عنوان2"/>
          <w:b w:val="0"/>
          <w:bCs w:val="0"/>
          <w:color w:val="000000"/>
          <w:sz w:val="24"/>
          <w:szCs w:val="24"/>
          <w:u w:val="none"/>
          <w:vertAlign w:val="superscript"/>
          <w:rtl/>
        </w:rPr>
      </w:pPr>
      <w:bookmarkStart w:id="8" w:name="_Toc444765199"/>
      <w:r w:rsidRPr="00AC2BA2">
        <w:rPr>
          <w:rFonts w:ascii="Simplified Arabic" w:hAnsi="Simplified Arabic" w:cs="الحوكمي عنوان2"/>
          <w:b w:val="0"/>
          <w:bCs w:val="0"/>
          <w:color w:val="000000"/>
          <w:sz w:val="24"/>
          <w:szCs w:val="24"/>
          <w:u w:val="none"/>
          <w:rtl/>
        </w:rPr>
        <w:t>تعريف (السياسة الشرعية) لغة واصطلاحاً:</w:t>
      </w:r>
      <w:bookmarkEnd w:id="8"/>
      <w:r w:rsidRPr="00AC2BA2">
        <w:rPr>
          <w:rFonts w:ascii="Simplified Arabic" w:hAnsi="Simplified Arabic" w:cs="الحوكمي عنوان2"/>
          <w:b w:val="0"/>
          <w:bCs w:val="0"/>
          <w:color w:val="000000"/>
          <w:sz w:val="24"/>
          <w:szCs w:val="24"/>
          <w:u w:val="none"/>
          <w:vertAlign w:val="superscript"/>
          <w:rtl/>
        </w:rPr>
        <w:t xml:space="preserve"> </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من المعروف أن أبحاث السياسة الشرعية أبحاث متنوعة ودقيقة للغاية، وذلك لتنوع محتوياتها، وكثرة مفرداتها ووفرة معطياتها ومجالاتها، فضلاً عن دقة وحساسية الخوض فيها في بعض مسائلها.</w:t>
      </w:r>
    </w:p>
    <w:p w:rsidR="00526991" w:rsidRPr="00D312DA" w:rsidRDefault="00526991" w:rsidP="00996823">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السياسة في اللغة: مصدر ساس يسوس، تقول: ساس الناس سياسة بمعنى تولى رأستهم وقيادتهم</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7"/>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 xml:space="preserve">، ومعنى كلمة (الشرعية) وهي الجزء الثاني من العنوان، والوصف المميز لكلمة السياسة من وجهة النظر الإسلامية، فهذه الكلمة مادتها الأصلية (شرع) وهي وما يشتق منها من مصطلحات الشرع والشريعة والشِّرعة ونحوها تطلق في اللغة على معنيين: </w:t>
      </w:r>
      <w:r w:rsidRPr="00D312DA">
        <w:rPr>
          <w:rFonts w:ascii="Simplified Arabic" w:hAnsi="Simplified Arabic" w:cs="Lotus Linotype"/>
          <w:b/>
          <w:bCs/>
          <w:color w:val="000000"/>
          <w:sz w:val="28"/>
          <w:szCs w:val="28"/>
          <w:rtl/>
        </w:rPr>
        <w:t>أحدهما</w:t>
      </w:r>
      <w:r w:rsidRPr="00D312DA">
        <w:rPr>
          <w:rFonts w:ascii="Simplified Arabic" w:hAnsi="Simplified Arabic" w:cs="Lotus Linotype"/>
          <w:color w:val="000000"/>
          <w:sz w:val="28"/>
          <w:szCs w:val="28"/>
          <w:rtl/>
        </w:rPr>
        <w:t>: الطريق المستقيمة، ومن ذلك قوله تعالى:</w:t>
      </w:r>
      <w:r w:rsidR="00AC2BA2">
        <w:rPr>
          <w:rFonts w:ascii="Simplified Arabic" w:hAnsi="Simplified Arabic" w:cs="Lotus Linotype" w:hint="cs"/>
          <w:color w:val="000000"/>
          <w:sz w:val="28"/>
          <w:szCs w:val="28"/>
          <w:rtl/>
        </w:rPr>
        <w:t xml:space="preserve"> </w:t>
      </w:r>
      <w:r w:rsidR="00996823">
        <w:rPr>
          <w:rFonts w:ascii="QCF_BSML" w:hAnsi="QCF_BSML" w:cs="QCF_BSML"/>
          <w:color w:val="000000"/>
          <w:sz w:val="27"/>
          <w:szCs w:val="27"/>
          <w:rtl/>
        </w:rPr>
        <w:t>ﮋ</w:t>
      </w:r>
      <w:r w:rsidR="00996823">
        <w:rPr>
          <w:rFonts w:ascii="QCF_BSML" w:hAnsi="QCF_BSML" w:cs="QCF_BSML"/>
          <w:color w:val="000000"/>
          <w:sz w:val="2"/>
          <w:szCs w:val="2"/>
          <w:rtl/>
        </w:rPr>
        <w:t xml:space="preserve"> </w:t>
      </w:r>
      <w:r w:rsidR="00996823">
        <w:rPr>
          <w:rFonts w:ascii="QCF_P500" w:hAnsi="QCF_P500" w:cs="QCF_P500"/>
          <w:color w:val="000000"/>
          <w:sz w:val="27"/>
          <w:szCs w:val="27"/>
          <w:rtl/>
        </w:rPr>
        <w:t>ﮗ</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ﮘ</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ﮙ</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ﮚ</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ﮛ</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ﮜ</w:t>
      </w:r>
      <w:r w:rsidR="00996823">
        <w:rPr>
          <w:rFonts w:ascii="QCF_P500" w:hAnsi="QCF_P500" w:cs="QCF_P500"/>
          <w:color w:val="000000"/>
          <w:sz w:val="2"/>
          <w:szCs w:val="2"/>
          <w:rtl/>
        </w:rPr>
        <w:t xml:space="preserve">    </w:t>
      </w:r>
      <w:r w:rsidR="00996823">
        <w:rPr>
          <w:rFonts w:ascii="QCF_P500" w:hAnsi="QCF_P500" w:cs="QCF_P500"/>
          <w:color w:val="000000"/>
          <w:sz w:val="27"/>
          <w:szCs w:val="27"/>
          <w:rtl/>
        </w:rPr>
        <w:t>ﮝ</w:t>
      </w:r>
      <w:r w:rsidR="00996823">
        <w:rPr>
          <w:rFonts w:ascii="Arial" w:hAnsi="Arial"/>
          <w:color w:val="000000"/>
          <w:sz w:val="2"/>
          <w:szCs w:val="2"/>
          <w:rtl/>
        </w:rPr>
        <w:t xml:space="preserve"> </w:t>
      </w:r>
      <w:r w:rsidR="00996823">
        <w:rPr>
          <w:rFonts w:ascii="QCF_BSML" w:hAnsi="QCF_BSML" w:cs="QCF_BSML"/>
          <w:color w:val="000000"/>
          <w:sz w:val="27"/>
          <w:szCs w:val="27"/>
          <w:rtl/>
        </w:rPr>
        <w:t>ﮊ</w:t>
      </w:r>
      <w:r w:rsidR="00996823">
        <w:rPr>
          <w:rFonts w:ascii="QCF_BSML" w:hAnsi="QCF_BSML" w:cs="QCF_BSML"/>
          <w:color w:val="000000"/>
          <w:sz w:val="2"/>
          <w:szCs w:val="2"/>
        </w:rPr>
        <w:t xml:space="preserve"> </w:t>
      </w:r>
      <w:r w:rsidRPr="00996823">
        <w:rPr>
          <w:rFonts w:ascii="Simplified Arabic" w:hAnsi="Simplified Arabic" w:cs="Lotus Linotype"/>
          <w:color w:val="000000"/>
          <w:sz w:val="24"/>
          <w:szCs w:val="24"/>
          <w:rtl/>
        </w:rPr>
        <w:t>[ الجاثية/18]</w:t>
      </w:r>
      <w:r w:rsidRPr="00D312DA">
        <w:rPr>
          <w:rFonts w:ascii="Simplified Arabic" w:hAnsi="Simplified Arabic" w:cs="Lotus Linotype"/>
          <w:color w:val="000000"/>
          <w:sz w:val="28"/>
          <w:szCs w:val="28"/>
          <w:rtl/>
        </w:rPr>
        <w:t xml:space="preserve">. </w:t>
      </w:r>
      <w:r w:rsidRPr="00D312DA">
        <w:rPr>
          <w:rFonts w:ascii="Simplified Arabic" w:hAnsi="Simplified Arabic" w:cs="Lotus Linotype"/>
          <w:b/>
          <w:bCs/>
          <w:color w:val="000000"/>
          <w:sz w:val="28"/>
          <w:szCs w:val="28"/>
          <w:rtl/>
        </w:rPr>
        <w:t>والثاني</w:t>
      </w:r>
      <w:r w:rsidRPr="00D312DA">
        <w:rPr>
          <w:rFonts w:ascii="Simplified Arabic" w:hAnsi="Simplified Arabic" w:cs="Lotus Linotype"/>
          <w:color w:val="000000"/>
          <w:sz w:val="28"/>
          <w:szCs w:val="28"/>
          <w:rtl/>
        </w:rPr>
        <w:t>: مورد الناس للاستسقاء، سمي بذلك لوضحه وظهوره وحاجة الناس إليه، فكأن مصطلح الشرع ومشتقاته أو الشريعة في اللغة بمعنيين: معنى الطريق المستقيمة أو الواضحة، ومعنى مورد الناس للاستسقاء، وسمي بذلك لوضوحه وظهوره وحاجة الناس إليه</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8"/>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والسياسة الشرعية في الاصطلاح كما قال ابْنُ عَقِيلٍ: السِّيَاسَةُ مَا كَانَ فِعْلاً يَكُونُ مَعَهُ النَّاسُ أَقْرَبَ إلَى الصَّلَاحِ، وَأَبْعَدَ عَنْ الْفَسَادِ، وَإِنْ لَمْ يَضَعْهُ الرَّسُولُ</w:t>
      </w:r>
      <w:r w:rsidR="00A33BDA" w:rsidRPr="00A33BDA">
        <w:rPr>
          <w:rFonts w:ascii="Simplified Arabic" w:hAnsi="Simplified Arabic" w:cs="Lotus Linotype"/>
          <w:color w:val="000000"/>
          <w:sz w:val="28"/>
          <w:szCs w:val="28"/>
          <w:rtl/>
        </w:rPr>
        <w:t>ﷺ</w:t>
      </w:r>
      <w:r w:rsidRPr="00D312DA">
        <w:rPr>
          <w:rFonts w:ascii="Simplified Arabic" w:hAnsi="Simplified Arabic" w:cs="Lotus Linotype"/>
          <w:color w:val="000000"/>
          <w:sz w:val="28"/>
          <w:szCs w:val="28"/>
          <w:rtl/>
        </w:rPr>
        <w:t>، وَلَا نَزَلَ بِهِ وَحْيٌ</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29"/>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 xml:space="preserve">. فالسياسة الشرعية بشكل عام كما انتهى إلى تقرير مفهومها الكثير من </w:t>
      </w:r>
      <w:r w:rsidRPr="00D312DA">
        <w:rPr>
          <w:rFonts w:ascii="Simplified Arabic" w:hAnsi="Simplified Arabic" w:cs="Lotus Linotype"/>
          <w:color w:val="000000"/>
          <w:sz w:val="28"/>
          <w:szCs w:val="28"/>
          <w:rtl/>
        </w:rPr>
        <w:lastRenderedPageBreak/>
        <w:t>العلماء بصيغة لغوية سهلة الفهم والإدراك؛ فقالوا هي: تطبيق لأحكام الشرع فيما ورد فيه نص، ومراعاة المصالح ودرء المفاسد فيما ليس فيه نص.</w:t>
      </w:r>
    </w:p>
    <w:p w:rsidR="00526991" w:rsidRPr="009553C1" w:rsidRDefault="00526991" w:rsidP="009553C1">
      <w:pPr>
        <w:pStyle w:val="Heading2"/>
        <w:rPr>
          <w:rFonts w:ascii="Simplified Arabic" w:hAnsi="Simplified Arabic" w:cs="الحوكمي عنوان2"/>
          <w:b w:val="0"/>
          <w:bCs w:val="0"/>
          <w:color w:val="000000"/>
          <w:sz w:val="24"/>
          <w:szCs w:val="24"/>
          <w:u w:val="none"/>
          <w:rtl/>
        </w:rPr>
      </w:pPr>
      <w:bookmarkStart w:id="9" w:name="_Toc444765200"/>
      <w:r w:rsidRPr="009553C1">
        <w:rPr>
          <w:rFonts w:ascii="Simplified Arabic" w:hAnsi="Simplified Arabic" w:cs="الحوكمي عنوان2"/>
          <w:b w:val="0"/>
          <w:bCs w:val="0"/>
          <w:color w:val="000000"/>
          <w:sz w:val="24"/>
          <w:szCs w:val="24"/>
          <w:u w:val="none"/>
          <w:rtl/>
        </w:rPr>
        <w:t>شروط العمل بأحكام السياسة الشرعية:</w:t>
      </w:r>
      <w:bookmarkEnd w:id="9"/>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ولعلي أخلص بعد التعريفات المختلفة للسياسة الشرعية: أن عدم دلالة شيء من النصوص الواردة في الكتاب والسنة على أحكام السياسة الشرعية تفصيلًا لا يضر، ولا يمنع من أن نصفها بوصف السياسة الشرعية، أما الذي يضر، ويمنع من ذلك أن تكون تلك الأحكام مخالفة مخالفة حقيقيةً لنص من النصوص التفصيلية، وهي: الكتاب، والسنة، والإجماع، والقياس، هذه النصوص التفصيلية التي أريد بها تشريع عام للناس في كل زمان، وفي كل مكان.</w:t>
      </w:r>
    </w:p>
    <w:p w:rsidR="00526991" w:rsidRPr="009553C1"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pacing w:val="-4"/>
          <w:sz w:val="28"/>
          <w:szCs w:val="28"/>
          <w:rtl/>
        </w:rPr>
      </w:pPr>
      <w:r w:rsidRPr="009553C1">
        <w:rPr>
          <w:rFonts w:ascii="Simplified Arabic" w:hAnsi="Simplified Arabic" w:cs="Lotus Linotype"/>
          <w:color w:val="000000"/>
          <w:spacing w:val="-4"/>
          <w:sz w:val="28"/>
          <w:szCs w:val="28"/>
          <w:rtl/>
        </w:rPr>
        <w:t>فمتى سلمت السياسة الشرعية، أو أحكام السياسة الشرعية من هذه المخالفة للنصوص التفصيلية، وكانت متمشية مع روح الشريعة، ومبادئها العامة؛ كانت نظامًا إسلاميًّا، وسياسة شرعية نأخذ بها، وبأحكامها، ولذلك يقول ابن عقيل الحنبلي: السياسية ما كان فعلًا يكون معه الناس أقرب إلى الصلاح، وأبعد عن الفساد، وإن لم يضعه الرسول</w:t>
      </w:r>
      <w:r w:rsidR="00A33BDA" w:rsidRPr="009553C1">
        <w:rPr>
          <w:rFonts w:ascii="Simplified Arabic" w:hAnsi="Simplified Arabic" w:cs="Lotus Linotype"/>
          <w:color w:val="000000"/>
          <w:spacing w:val="-4"/>
          <w:sz w:val="28"/>
          <w:szCs w:val="28"/>
          <w:rtl/>
        </w:rPr>
        <w:t>ﷺ</w:t>
      </w:r>
      <w:r w:rsidRPr="009553C1">
        <w:rPr>
          <w:rFonts w:ascii="Simplified Arabic" w:hAnsi="Simplified Arabic" w:cs="Lotus Linotype"/>
          <w:color w:val="000000"/>
          <w:spacing w:val="-4"/>
          <w:sz w:val="28"/>
          <w:szCs w:val="28"/>
          <w:rtl/>
        </w:rPr>
        <w:t xml:space="preserve"> ولا نزل به وحي، كما مرّ آنفاً</w:t>
      </w:r>
      <w:r w:rsidRPr="009553C1">
        <w:rPr>
          <w:rFonts w:ascii="Simplified Arabic" w:hAnsi="Simplified Arabic" w:cs="Lotus Linotype"/>
          <w:color w:val="000000"/>
          <w:spacing w:val="-4"/>
          <w:sz w:val="28"/>
          <w:szCs w:val="28"/>
          <w:vertAlign w:val="superscript"/>
          <w:rtl/>
        </w:rPr>
        <w:t>(</w:t>
      </w:r>
      <w:r w:rsidRPr="009553C1">
        <w:rPr>
          <w:rFonts w:ascii="Simplified Arabic" w:hAnsi="Simplified Arabic" w:cs="Lotus Linotype"/>
          <w:color w:val="000000"/>
          <w:spacing w:val="-4"/>
          <w:sz w:val="28"/>
          <w:szCs w:val="28"/>
          <w:vertAlign w:val="superscript"/>
          <w:rtl/>
        </w:rPr>
        <w:footnoteReference w:id="30"/>
      </w:r>
      <w:r w:rsidRPr="009553C1">
        <w:rPr>
          <w:rFonts w:ascii="Simplified Arabic" w:hAnsi="Simplified Arabic" w:cs="Lotus Linotype"/>
          <w:color w:val="000000"/>
          <w:spacing w:val="-4"/>
          <w:sz w:val="28"/>
          <w:szCs w:val="28"/>
          <w:vertAlign w:val="superscript"/>
          <w:rtl/>
        </w:rPr>
        <w:t>)</w:t>
      </w:r>
      <w:r w:rsidRPr="009553C1">
        <w:rPr>
          <w:rFonts w:ascii="Simplified Arabic" w:hAnsi="Simplified Arabic" w:cs="Lotus Linotype"/>
          <w:color w:val="000000"/>
          <w:spacing w:val="-4"/>
          <w:sz w:val="28"/>
          <w:szCs w:val="28"/>
          <w:rtl/>
        </w:rPr>
        <w:t>.</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 xml:space="preserve">وخلاصة القول هنا أن الحكم الذي تقتضيه حاجة الأمة يكون سياسة شرعية معتبرة إذا توافر فيه أمران: </w:t>
      </w:r>
      <w:r w:rsidRPr="00D312DA">
        <w:rPr>
          <w:rFonts w:ascii="Simplified Arabic" w:hAnsi="Simplified Arabic" w:cs="Lotus Linotype"/>
          <w:b/>
          <w:bCs/>
          <w:color w:val="000000"/>
          <w:sz w:val="28"/>
          <w:szCs w:val="28"/>
          <w:rtl/>
        </w:rPr>
        <w:t>الأمر الأول</w:t>
      </w:r>
      <w:r w:rsidRPr="00D312DA">
        <w:rPr>
          <w:rFonts w:ascii="Simplified Arabic" w:hAnsi="Simplified Arabic" w:cs="Lotus Linotype"/>
          <w:color w:val="000000"/>
          <w:sz w:val="28"/>
          <w:szCs w:val="28"/>
          <w:rtl/>
        </w:rPr>
        <w:t>: أن يكون متفقًا مع روح الشريعة، معتمدًا على قواعدها الكلية، ومبادئها الأساسية.</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b/>
          <w:bCs/>
          <w:color w:val="000000"/>
          <w:sz w:val="28"/>
          <w:szCs w:val="28"/>
          <w:rtl/>
        </w:rPr>
        <w:t>الأمر الثاني</w:t>
      </w:r>
      <w:r w:rsidRPr="00D312DA">
        <w:rPr>
          <w:rFonts w:ascii="Simplified Arabic" w:hAnsi="Simplified Arabic" w:cs="Lotus Linotype"/>
          <w:color w:val="000000"/>
          <w:sz w:val="28"/>
          <w:szCs w:val="28"/>
          <w:rtl/>
        </w:rPr>
        <w:t>: ألا يناقض مناقضة حقيقية دليلًا من أدلة الشريعة التفصيلية التي نقصد بها الكتاب، والسنة، والإجماع، والقياس، وهذه الأدلة التفصيلية هي التي ثبتت شريعة عامة للناس في جميع الأزمان، وفي جميع الأحوال.</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 xml:space="preserve">وعلى ذلك إذا لم يكن هناك دليل تفصيلي من كتابٍ، أو سنة، أو إجماعٍ، أو قياس قد دل على خلاف حكم السياسة، أو كان </w:t>
      </w:r>
      <w:r w:rsidRPr="00D312DA">
        <w:rPr>
          <w:rFonts w:ascii="Simplified Arabic" w:hAnsi="Simplified Arabic" w:cs="Lotus Linotype"/>
          <w:color w:val="000000"/>
          <w:sz w:val="28"/>
          <w:szCs w:val="28"/>
          <w:rtl/>
        </w:rPr>
        <w:lastRenderedPageBreak/>
        <w:t>هناك مخالفة، ولكن تلك المخالفة ظاهرية، وليست حقيقية، أو علم أن ما دل عليه الدليل التفصيلي لم يقصد ليكون شريعة عامة، وإنما كان لحكمة خاصة، وسبب لا وجود له في غير واقعة الحكم؛ عندئذ لا تكون مخالفة حكم السياسة مخالفة لأدلة الشرع وأحكام الإسلام</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31"/>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Pr>
      </w:pPr>
      <w:r w:rsidRPr="00D312DA">
        <w:rPr>
          <w:rFonts w:ascii="Simplified Arabic" w:hAnsi="Simplified Arabic" w:cs="Lotus Linotype"/>
          <w:b/>
          <w:bCs/>
          <w:color w:val="000000"/>
          <w:sz w:val="28"/>
          <w:szCs w:val="28"/>
          <w:rtl/>
        </w:rPr>
        <w:lastRenderedPageBreak/>
        <w:t>والخلاصة</w:t>
      </w:r>
      <w:r w:rsidRPr="00D312DA">
        <w:rPr>
          <w:rFonts w:ascii="Simplified Arabic" w:hAnsi="Simplified Arabic" w:cs="Lotus Linotype"/>
          <w:color w:val="000000"/>
          <w:sz w:val="28"/>
          <w:szCs w:val="28"/>
          <w:rtl/>
        </w:rPr>
        <w:t>: أنه لا يصح في تصرفٍ من التصرفات، أو حكمٍ من الأحكام التي تسنّ لتحقيق مصلحةٍ عامة أنه يقال: أنه مناقض للشريعة؛ بناءً على ما يُرى فيه من مخالفة ظاهرية لدليلٍ من الأدلة، بل يجب تفهم هذه الأدلة، وتعرف روحها، والكشف عن مقاصدها، وأسرار التشريع فيها، والتفرقة بين ما ورد على سببٍ خاص، وما هو من التشريع العام الذي لا يختلف، ولا يتبدل؛ فإن مخالفة النوع الثاني هي الضارة المانعة من دخول أحكام السياسة في محيط شريعة الإسلام.</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وهكذا تبين لنا من فعل سيدنا عمر، وفعل سيدنا عثمان أنهم خرجوا عن الأحكام المنصوص عليها، لكن هذا خروج ناتج عن فهمهم للنصوص، وناتج عن فهمهم لروح هذه النصوص، وسر التشريع في هذه النصوص؛ ولذلك جاء في باب السياسة الشرعية التي يقصد بها تحقيق مصلحة المسلمين في كل زمان، وفي كل مكان؛ ولذلك لا ينكر تغير الأحكام بتغير الأزمان.</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ومما تجب ملاحظته هنا أنه إنما وصفت هذه السياسية بالشرعية؛ لأن اجتهاد الحاكم فيما جد من وقائع، وأحداثٍ، وما يدخل في مجال علم السياسة الشرعية لم يُبْنَ على الهوى والتشهي، وإنما على مبادئ وقواعد معتبرة شرعًا</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32"/>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بعد هذا التقديم الهام الذي قدمته بين يدي المسائل الدعوية الفقهية أبدأ بسردها وتفصيلها، وأذكّر نفسي والقارئ الكريم والدعاة جميعاً أن لا غنى لكم عما قدمته آنفاً فيما يعرض على المسلمين من مسائل فقهية دعوية في بلاد الغرب، وبالله التوفيق.</w:t>
      </w:r>
    </w:p>
    <w:p w:rsidR="00526991" w:rsidRPr="00CD1AA7" w:rsidRDefault="00526991" w:rsidP="00CD1AA7">
      <w:pPr>
        <w:pStyle w:val="Heading3"/>
        <w:rPr>
          <w:rFonts w:ascii="Simplified Arabic" w:hAnsi="Simplified Arabic" w:cs="الحوكمي عنوان2"/>
          <w:b w:val="0"/>
          <w:bCs w:val="0"/>
          <w:color w:val="000000"/>
          <w:sz w:val="24"/>
          <w:szCs w:val="24"/>
          <w:rtl/>
        </w:rPr>
      </w:pPr>
      <w:bookmarkStart w:id="10" w:name="_Toc444765201"/>
      <w:r w:rsidRPr="00CD1AA7">
        <w:rPr>
          <w:rFonts w:ascii="Simplified Arabic" w:hAnsi="Simplified Arabic" w:cs="الحوكمي عنوان2"/>
          <w:b w:val="0"/>
          <w:bCs w:val="0"/>
          <w:color w:val="000000"/>
          <w:sz w:val="24"/>
          <w:szCs w:val="24"/>
          <w:rtl/>
        </w:rPr>
        <w:lastRenderedPageBreak/>
        <w:t>أولاً: الاستعانة بالمشاهير في الدعوة وإن كان فيهم فسوق أو بدعة:</w:t>
      </w:r>
      <w:bookmarkEnd w:id="10"/>
    </w:p>
    <w:p w:rsidR="00526991" w:rsidRPr="00D312DA" w:rsidRDefault="00526991" w:rsidP="007B1090">
      <w:pPr>
        <w:widowControl w:val="0"/>
        <w:autoSpaceDE w:val="0"/>
        <w:autoSpaceDN w:val="0"/>
        <w:bidi/>
        <w:adjustRightInd w:val="0"/>
        <w:spacing w:before="180" w:after="0" w:line="216" w:lineRule="auto"/>
        <w:ind w:firstLine="425"/>
        <w:jc w:val="both"/>
        <w:rPr>
          <w:rFonts w:ascii="Simplified Arabic" w:hAnsi="Simplified Arabic" w:cs="Lotus Linotype"/>
          <w:sz w:val="28"/>
          <w:szCs w:val="28"/>
          <w:vertAlign w:val="superscript"/>
          <w:rtl/>
        </w:rPr>
      </w:pPr>
      <w:r w:rsidRPr="00D312DA">
        <w:rPr>
          <w:rFonts w:ascii="Simplified Arabic" w:hAnsi="Simplified Arabic" w:cs="Lotus Linotype"/>
          <w:sz w:val="28"/>
          <w:szCs w:val="28"/>
          <w:rtl/>
        </w:rPr>
        <w:t xml:space="preserve">قبل أن أجيب عن المسألة أريد أولاً أن أنبّه إلى أن المسلم عليه أن يسعى في هداية الفسقة والمبتدعين أينما وجد السبيل إلى ذلك، لما جاء في ذلك من الآيات والأحاديث الشريفة، فقد قال الله تعالى: </w:t>
      </w:r>
      <w:r w:rsidR="009553C1">
        <w:rPr>
          <w:rFonts w:ascii="QCF_BSML" w:hAnsi="QCF_BSML" w:cs="QCF_BSML"/>
          <w:color w:val="000000"/>
          <w:sz w:val="27"/>
          <w:szCs w:val="27"/>
          <w:rtl/>
        </w:rPr>
        <w:t>ﮋ</w:t>
      </w:r>
      <w:r w:rsidR="009553C1">
        <w:rPr>
          <w:rFonts w:ascii="QCF_BSML" w:hAnsi="QCF_BSML" w:cs="QCF_BSML"/>
          <w:color w:val="000000"/>
          <w:sz w:val="2"/>
          <w:szCs w:val="2"/>
          <w:rtl/>
        </w:rPr>
        <w:t xml:space="preserve"> </w:t>
      </w:r>
      <w:r w:rsidR="009553C1">
        <w:rPr>
          <w:rFonts w:ascii="QCF_P281" w:hAnsi="QCF_P281" w:cs="QCF_P281"/>
          <w:color w:val="000000"/>
          <w:sz w:val="27"/>
          <w:szCs w:val="27"/>
          <w:rtl/>
        </w:rPr>
        <w:t>ﮦ</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ﮧ</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ﮨ</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ﮩ</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ﮪ</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ﮫ</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ﮬﮭ</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ﮮ</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ﮯ</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ﮰ</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ﮱﯓ</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ﯔ</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ﯕ</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ﯖ</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ﯗ</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ﯘ</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ﯙ</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ﯚ</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ﯛﯜ</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ﯝ</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ﯞ</w:t>
      </w:r>
      <w:r w:rsidR="009553C1">
        <w:rPr>
          <w:rFonts w:ascii="QCF_P281" w:hAnsi="QCF_P281" w:cs="QCF_P281"/>
          <w:color w:val="000000"/>
          <w:sz w:val="2"/>
          <w:szCs w:val="2"/>
          <w:rtl/>
        </w:rPr>
        <w:t xml:space="preserve"> </w:t>
      </w:r>
      <w:r w:rsidR="009553C1">
        <w:rPr>
          <w:rFonts w:ascii="QCF_P281" w:hAnsi="QCF_P281" w:cs="QCF_P281"/>
          <w:color w:val="000000"/>
          <w:sz w:val="27"/>
          <w:szCs w:val="27"/>
          <w:rtl/>
        </w:rPr>
        <w:t>ﯟ</w:t>
      </w:r>
      <w:r w:rsidR="009553C1">
        <w:rPr>
          <w:rFonts w:ascii="Arial" w:hAnsi="Arial"/>
          <w:color w:val="000000"/>
          <w:sz w:val="2"/>
          <w:szCs w:val="2"/>
          <w:rtl/>
        </w:rPr>
        <w:t xml:space="preserve"> </w:t>
      </w:r>
      <w:r w:rsidR="009553C1">
        <w:rPr>
          <w:rFonts w:ascii="QCF_BSML" w:hAnsi="QCF_BSML" w:cs="QCF_BSML"/>
          <w:color w:val="000000"/>
          <w:sz w:val="27"/>
          <w:szCs w:val="27"/>
          <w:rtl/>
        </w:rPr>
        <w:t>ﮊ</w:t>
      </w:r>
      <w:r w:rsidR="009553C1">
        <w:rPr>
          <w:rFonts w:ascii="QCF_BSML" w:hAnsi="QCF_BSML" w:cs="QCF_BSML"/>
          <w:color w:val="000000"/>
          <w:sz w:val="2"/>
          <w:szCs w:val="2"/>
        </w:rPr>
        <w:t xml:space="preserve"> </w:t>
      </w:r>
      <w:r w:rsidRPr="009553C1">
        <w:rPr>
          <w:rFonts w:ascii="Simplified Arabic" w:hAnsi="Simplified Arabic" w:cs="Lotus Linotype"/>
          <w:sz w:val="24"/>
          <w:szCs w:val="24"/>
          <w:rtl/>
        </w:rPr>
        <w:t>[النحل/125]</w:t>
      </w:r>
      <w:r w:rsidRPr="00D312DA">
        <w:rPr>
          <w:rFonts w:ascii="Simplified Arabic" w:hAnsi="Simplified Arabic" w:cs="Lotus Linotype"/>
          <w:sz w:val="28"/>
          <w:szCs w:val="28"/>
          <w:rtl/>
        </w:rPr>
        <w:t xml:space="preserve">، ولقوله سبحانه: </w:t>
      </w:r>
      <w:r w:rsidR="007B1090">
        <w:rPr>
          <w:rFonts w:ascii="QCF_BSML" w:hAnsi="QCF_BSML" w:cs="QCF_BSML"/>
          <w:color w:val="000000"/>
          <w:sz w:val="27"/>
          <w:szCs w:val="27"/>
          <w:rtl/>
        </w:rPr>
        <w:t>ﮋ</w:t>
      </w:r>
      <w:r w:rsidR="007B1090">
        <w:rPr>
          <w:rFonts w:ascii="QCF_BSML" w:hAnsi="QCF_BSML" w:cs="QCF_BSML"/>
          <w:color w:val="000000"/>
          <w:sz w:val="2"/>
          <w:szCs w:val="2"/>
          <w:rtl/>
        </w:rPr>
        <w:t xml:space="preserve"> </w:t>
      </w:r>
      <w:r w:rsidR="007B1090">
        <w:rPr>
          <w:rFonts w:ascii="QCF_P480" w:hAnsi="QCF_P480" w:cs="QCF_P480"/>
          <w:color w:val="000000"/>
          <w:sz w:val="27"/>
          <w:szCs w:val="27"/>
          <w:rtl/>
        </w:rPr>
        <w:t>ﭼ</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ﭽ</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ﭾ</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ﭿ</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ﮀ</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ﮁ</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ﮂ</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ﮃ</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ﮄ</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ﮅ</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ﮆ</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ﮇ</w:t>
      </w:r>
      <w:r w:rsidR="007B1090">
        <w:rPr>
          <w:rFonts w:ascii="QCF_P480" w:hAnsi="QCF_P480" w:cs="QCF_P480"/>
          <w:color w:val="000000"/>
          <w:sz w:val="2"/>
          <w:szCs w:val="2"/>
          <w:rtl/>
        </w:rPr>
        <w:t xml:space="preserve"> </w:t>
      </w:r>
      <w:r w:rsidR="007B1090">
        <w:rPr>
          <w:rFonts w:ascii="QCF_P480" w:hAnsi="QCF_P480" w:cs="QCF_P480"/>
          <w:color w:val="000000"/>
          <w:sz w:val="27"/>
          <w:szCs w:val="27"/>
          <w:rtl/>
        </w:rPr>
        <w:t>ﮈ</w:t>
      </w:r>
      <w:r w:rsidR="007B1090">
        <w:rPr>
          <w:rFonts w:ascii="Arial" w:hAnsi="Arial"/>
          <w:color w:val="000000"/>
          <w:sz w:val="2"/>
          <w:szCs w:val="2"/>
          <w:rtl/>
        </w:rPr>
        <w:t xml:space="preserve"> </w:t>
      </w:r>
      <w:r w:rsidR="007B1090">
        <w:rPr>
          <w:rFonts w:ascii="QCF_BSML" w:hAnsi="QCF_BSML" w:cs="QCF_BSML"/>
          <w:color w:val="000000"/>
          <w:sz w:val="27"/>
          <w:szCs w:val="27"/>
          <w:rtl/>
        </w:rPr>
        <w:t>ﮊ</w:t>
      </w:r>
      <w:r w:rsidR="007B1090">
        <w:rPr>
          <w:rFonts w:ascii="QCF_BSML" w:hAnsi="QCF_BSML" w:cs="QCF_BSML"/>
          <w:color w:val="000000"/>
          <w:sz w:val="2"/>
          <w:szCs w:val="2"/>
        </w:rPr>
        <w:t xml:space="preserve"> </w:t>
      </w:r>
      <w:r w:rsidRPr="007B1090">
        <w:rPr>
          <w:rFonts w:ascii="Simplified Arabic" w:hAnsi="Simplified Arabic" w:cs="Lotus Linotype"/>
          <w:sz w:val="24"/>
          <w:szCs w:val="24"/>
          <w:rtl/>
        </w:rPr>
        <w:t>[فصلت/33]</w:t>
      </w:r>
      <w:r w:rsidRPr="00D312DA">
        <w:rPr>
          <w:rFonts w:ascii="Simplified Arabic" w:hAnsi="Simplified Arabic" w:cs="Lotus Linotype"/>
          <w:sz w:val="28"/>
          <w:szCs w:val="28"/>
          <w:rtl/>
        </w:rPr>
        <w:t>، ولما جاء في الصحيح عن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أنه قال: (</w:t>
      </w:r>
      <w:r w:rsidRPr="00D312DA">
        <w:rPr>
          <w:rFonts w:ascii="Simplified Arabic" w:hAnsi="Simplified Arabic" w:cs="Lotus Linotype"/>
          <w:b/>
          <w:bCs/>
          <w:sz w:val="28"/>
          <w:szCs w:val="28"/>
          <w:rtl/>
        </w:rPr>
        <w:t>لَأَنْ يَهْدِيَ اللَّهُ بِكَ رَجُلًا خَيْرٌ لَكَ مِنْ أَنْ يَكُونَ لَكَ حُمْرُ النَّعَمِ</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3"/>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وفي موضوع بحثنا هنا أرى والله أعلم أنه لا حرج في الاستعانة بالفساق والمبتدعين في الأمور المشروعة، من باب الأولى، وقياساَ على استعانة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وتعامله مع غير المسلمين، ولكن بشرطٍ هامٍ وهو أن لا يترتّب مفسدةٌ وضرر من ورائها، ولا يتسبب ذلك بأمور سلبية تعود بما لا تُحمد عقباه على مسيرة الدعوة وعلى المسلمين؛</w:t>
      </w:r>
      <w:r w:rsidRPr="00D312DA">
        <w:rPr>
          <w:rFonts w:ascii="Simplified Arabic" w:hAnsi="Simplified Arabic" w:cs="Lotus Linotype"/>
          <w:sz w:val="28"/>
          <w:szCs w:val="28"/>
          <w:vertAlign w:val="superscript"/>
          <w:rtl/>
        </w:rPr>
        <w:t xml:space="preserve"> </w:t>
      </w:r>
      <w:r w:rsidRPr="00D312DA">
        <w:rPr>
          <w:rFonts w:ascii="Simplified Arabic" w:hAnsi="Simplified Arabic" w:cs="Lotus Linotype"/>
          <w:sz w:val="28"/>
          <w:szCs w:val="28"/>
          <w:rtl/>
        </w:rPr>
        <w:t xml:space="preserve"> </w:t>
      </w:r>
      <w:r w:rsidRPr="00D312DA">
        <w:rPr>
          <w:rFonts w:ascii="Simplified Arabic" w:hAnsi="Simplified Arabic" w:cs="Lotus Linotype"/>
          <w:color w:val="000000"/>
          <w:sz w:val="28"/>
          <w:szCs w:val="28"/>
          <w:rtl/>
        </w:rPr>
        <w:t>ذلك لأنّ الدعوة إلى الله تعالى لا تكون إلا بما شرع سبحانه، إذ إن الوسائل لها أحكام الغايات، والإسلام لا يقبل الوصول للغايات الطيبة بالوسائل الخبيثة، بل يجب أن تكون الوسائل طيبة تماما كالغايات.</w:t>
      </w:r>
    </w:p>
    <w:p w:rsidR="00526991" w:rsidRPr="00E03085" w:rsidRDefault="00526991" w:rsidP="00D312DA">
      <w:pPr>
        <w:widowControl w:val="0"/>
        <w:bidi/>
        <w:spacing w:before="180" w:after="0" w:line="216" w:lineRule="auto"/>
        <w:ind w:firstLine="425"/>
        <w:jc w:val="both"/>
        <w:rPr>
          <w:rFonts w:ascii="Simplified Arabic" w:hAnsi="Simplified Arabic" w:cs="Lotus Linotype"/>
          <w:spacing w:val="-4"/>
          <w:sz w:val="28"/>
          <w:szCs w:val="28"/>
        </w:rPr>
      </w:pPr>
      <w:r w:rsidRPr="00E03085">
        <w:rPr>
          <w:rFonts w:ascii="Simplified Arabic" w:hAnsi="Simplified Arabic" w:cs="Lotus Linotype"/>
          <w:spacing w:val="-4"/>
          <w:sz w:val="28"/>
          <w:szCs w:val="28"/>
          <w:rtl/>
        </w:rPr>
        <w:t>ومن الأمثلة التي ربما يحتاجها أهل الدعوة للاستعانة ببعض الناس الذين ربما اشتهروا بفسق أو ابتداع، هو</w:t>
      </w:r>
      <w:r w:rsidRPr="00E03085">
        <w:rPr>
          <w:rFonts w:ascii="Simplified Arabic" w:hAnsi="Simplified Arabic" w:cs="Lotus Linotype" w:hint="cs"/>
          <w:spacing w:val="-4"/>
          <w:sz w:val="28"/>
          <w:szCs w:val="28"/>
          <w:rtl/>
        </w:rPr>
        <w:t xml:space="preserve"> في</w:t>
      </w:r>
      <w:r w:rsidRPr="00E03085">
        <w:rPr>
          <w:rFonts w:ascii="Simplified Arabic" w:hAnsi="Simplified Arabic" w:cs="Lotus Linotype"/>
          <w:spacing w:val="-4"/>
          <w:sz w:val="28"/>
          <w:szCs w:val="28"/>
          <w:rtl/>
        </w:rPr>
        <w:t xml:space="preserve"> المحافل الشعبية، واللقاءات الجماهيرية، والإعلام المرئي والمسموع، وقد أصبح هو الطريقة المفضلة للمتابعين، وهو الأكثر رسوخاً في أذهانهم</w:t>
      </w:r>
      <w:r w:rsidRPr="00E03085">
        <w:rPr>
          <w:rFonts w:ascii="Simplified Arabic" w:hAnsi="Simplified Arabic" w:cs="Lotus Linotype" w:hint="cs"/>
          <w:spacing w:val="-4"/>
          <w:sz w:val="28"/>
          <w:szCs w:val="28"/>
          <w:rtl/>
        </w:rPr>
        <w:t xml:space="preserve"> </w:t>
      </w:r>
      <w:r w:rsidRPr="00E03085">
        <w:rPr>
          <w:rFonts w:ascii="Simplified Arabic" w:hAnsi="Simplified Arabic" w:cs="Lotus Linotype"/>
          <w:spacing w:val="-4"/>
          <w:sz w:val="28"/>
          <w:szCs w:val="28"/>
          <w:rtl/>
        </w:rPr>
        <w:t xml:space="preserve">في هذا العصر؛ عصر الفضائيات والمواقع التفاعلية المرئية، وخصوصاً اليوتيوب </w:t>
      </w:r>
      <w:r w:rsidRPr="00E03085">
        <w:rPr>
          <w:rFonts w:ascii="Simplified Arabic" w:hAnsi="Simplified Arabic" w:cs="Lotus Linotype" w:hint="cs"/>
          <w:spacing w:val="-4"/>
          <w:sz w:val="28"/>
          <w:szCs w:val="28"/>
          <w:rtl/>
        </w:rPr>
        <w:t>والتلفزيون</w:t>
      </w:r>
      <w:r w:rsidRPr="00E03085">
        <w:rPr>
          <w:rFonts w:ascii="Simplified Arabic" w:hAnsi="Simplified Arabic" w:cs="Lotus Linotype"/>
          <w:spacing w:val="-4"/>
          <w:sz w:val="28"/>
          <w:szCs w:val="28"/>
          <w:rtl/>
        </w:rPr>
        <w:t>؛ فمجال الاستعانة هنا بالممثلين والمشاهير في المجالات المختلفة أمرٌ مشروعٌ بل مطلوبٌ فيما يخدم الدعوة الإسلامية؛ ويبرز القيم والأخلاق النبوية الكريمة، بطريقة احترافية وأسلوب مؤثر، فلا حرج هنا والله أعلم أن يُستعان ببعض المشاهير أو الممثلين أو الرياضيين الذين لهم قبولٌ وشهرةٌ واسعة لدى الناس، بحيث يؤدون دورهم في التمثيل وإيصال الرسالة والفكرة المطلوب تبليغها للناس، والأمثلة على ذلك عديدة منها مثلاً عرض لقطات تحتوي على مشاهد للاعبين وهم يصلون قبل المباريات ويبيّن حرصهم على أداء الصلاة...</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color w:val="000000"/>
          <w:sz w:val="28"/>
          <w:szCs w:val="28"/>
          <w:rtl/>
        </w:rPr>
        <w:t xml:space="preserve">أمّا أن يظهر هذا الشخص الشهير بفسقه في برامج إسلامية وهو مصرٌّ على إظهار خطئه ومعصيته؛ فلا يليق بأهل الدعوة الإسلامية أن </w:t>
      </w:r>
      <w:r w:rsidRPr="00D312DA">
        <w:rPr>
          <w:rFonts w:ascii="Simplified Arabic" w:hAnsi="Simplified Arabic" w:cs="Lotus Linotype"/>
          <w:sz w:val="28"/>
          <w:szCs w:val="28"/>
          <w:shd w:val="clear" w:color="auto" w:fill="FFFFFF"/>
          <w:rtl/>
        </w:rPr>
        <w:t xml:space="preserve">يصدّروا أمثاله ممّن يروّج لبرامج الفساد، أو يصاحب أهل الرذيلة أن يعطوه مكانة ومنزلة في العمل الدعوي، أو </w:t>
      </w:r>
      <w:r w:rsidRPr="00D312DA">
        <w:rPr>
          <w:rFonts w:ascii="Simplified Arabic" w:hAnsi="Simplified Arabic" w:cs="Lotus Linotype"/>
          <w:sz w:val="28"/>
          <w:szCs w:val="28"/>
          <w:shd w:val="clear" w:color="auto" w:fill="FFFFFF"/>
          <w:rtl/>
        </w:rPr>
        <w:lastRenderedPageBreak/>
        <w:t>يجعلوه يشارك في توجيه العامة وصناعة البرامج وقيادة المجتمع لأن شهرته الزائفة لا تؤهّله شرعاً وعرفاً بالقيام بهذه الأعمال وإنما يشترط له كما يشترط لغيره من تحقيق العلم والاستقامة والخبرة والقدوة وغير ذلك من شروط التأهل، ولا يحق له مع جهله وقرب عهده بالفساد والانحراف، أو مع استمراريته ومجاهرته في ذلك أن يتصدر للدعوة أو يشارك الدعاة في دعوتهم، أو أن يُستعان به على أمور الدعوة؛ فالواجب في هذه الحالة والله أعلم أن يُوجَّه هذا الشخص بالإقبال على التوبة والعلم والعبادة والسلوك وينصحوه بأن لا يتصدر ويحذروه من هذا المسلك الذي إن سلكه أفسده وأفسد غيره.</w:t>
      </w:r>
    </w:p>
    <w:p w:rsidR="00526991" w:rsidRPr="00D312DA" w:rsidRDefault="00526991" w:rsidP="00D312DA">
      <w:pPr>
        <w:widowControl w:val="0"/>
        <w:bidi/>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color w:val="000000"/>
          <w:sz w:val="28"/>
          <w:szCs w:val="28"/>
          <w:rtl/>
        </w:rPr>
        <w:t>ولهذا أرى والله أعلم أنه لا يجوز أن نستعين بالمشاهير الفسقة أو المبتدعين في الدعوة وهم في حال المجاهرة بمعصية ما، كلبس الحرير للرجال، أو التحلّي بالذهب، لما هو معروف من النهي الوارد في ذلك؛ حيث قال عليه الصلاة السلام: (</w:t>
      </w:r>
      <w:r w:rsidRPr="00D312DA">
        <w:rPr>
          <w:rFonts w:ascii="Simplified Arabic" w:hAnsi="Simplified Arabic" w:cs="Lotus Linotype"/>
          <w:b/>
          <w:bCs/>
          <w:color w:val="000000"/>
          <w:sz w:val="28"/>
          <w:szCs w:val="28"/>
          <w:rtl/>
        </w:rPr>
        <w:t>الْحَرِيرُ وَالذَّهَبُ حِلٌّ لِإِنَاثِ أُمَّتِي، حَرَامٌ عَلَى ذُكُورِهَا</w:t>
      </w:r>
      <w:r w:rsidRPr="00D312DA">
        <w:rPr>
          <w:rFonts w:ascii="Simplified Arabic" w:hAnsi="Simplified Arabic" w:cs="Lotus Linotype"/>
          <w:color w:val="000000"/>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4"/>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w:t>
      </w:r>
      <w:r w:rsidRPr="00D312DA">
        <w:rPr>
          <w:rFonts w:ascii="Simplified Arabic" w:hAnsi="Simplified Arabic" w:cs="Lotus Linotype"/>
          <w:color w:val="000000"/>
          <w:sz w:val="28"/>
          <w:szCs w:val="28"/>
          <w:rtl/>
        </w:rPr>
        <w:t>وعَنْ عَبْدِ اللهِ بْنِ عَبَّاسٍ، أَنَّ رَسُولَ اللهِ</w:t>
      </w:r>
      <w:r w:rsidR="00A33BDA" w:rsidRPr="00A33BDA">
        <w:rPr>
          <w:rFonts w:ascii="Simplified Arabic" w:hAnsi="Simplified Arabic" w:cs="Lotus Linotype"/>
          <w:color w:val="000000"/>
          <w:sz w:val="28"/>
          <w:szCs w:val="28"/>
          <w:rtl/>
        </w:rPr>
        <w:t>ﷺ</w:t>
      </w:r>
      <w:r w:rsidRPr="00D312DA">
        <w:rPr>
          <w:rFonts w:ascii="Simplified Arabic" w:hAnsi="Simplified Arabic" w:cs="Lotus Linotype"/>
          <w:color w:val="000000"/>
          <w:sz w:val="28"/>
          <w:szCs w:val="28"/>
          <w:rtl/>
        </w:rPr>
        <w:t xml:space="preserve"> رَأَى خَاتَمًا مِنْ ذَهَبٍ فِي يَدِ رَجُلٍ، فَنَزَعَهُ فَطَرَحَهُ، وَقَالَ: (</w:t>
      </w:r>
      <w:r w:rsidRPr="00D312DA">
        <w:rPr>
          <w:rFonts w:ascii="Simplified Arabic" w:hAnsi="Simplified Arabic" w:cs="Lotus Linotype"/>
          <w:b/>
          <w:bCs/>
          <w:color w:val="000000"/>
          <w:sz w:val="28"/>
          <w:szCs w:val="28"/>
          <w:rtl/>
        </w:rPr>
        <w:t>يَعْمِدُ أَحَدُكُمْ إِلَى جَمْرَةٍ مِنْ نَارٍ فَيَجْعَلُهَا فِي يَدِهِ</w:t>
      </w:r>
      <w:r w:rsidRPr="00D312DA">
        <w:rPr>
          <w:rFonts w:ascii="Simplified Arabic" w:hAnsi="Simplified Arabic" w:cs="Lotus Linotype"/>
          <w:color w:val="000000"/>
          <w:sz w:val="28"/>
          <w:szCs w:val="28"/>
          <w:rtl/>
        </w:rPr>
        <w:t>)، فَقِيلَ لِلرَّجُلِ بَعْدَ مَا ذَهَبَ رَسُولُ اللهِ</w:t>
      </w:r>
      <w:r w:rsidR="00A33BDA" w:rsidRPr="00A33BDA">
        <w:rPr>
          <w:rFonts w:ascii="Simplified Arabic" w:hAnsi="Simplified Arabic" w:cs="Lotus Linotype"/>
          <w:color w:val="000000"/>
          <w:sz w:val="28"/>
          <w:szCs w:val="28"/>
          <w:rtl/>
        </w:rPr>
        <w:t>ﷺ</w:t>
      </w:r>
      <w:r w:rsidRPr="00D312DA">
        <w:rPr>
          <w:rFonts w:ascii="Simplified Arabic" w:hAnsi="Simplified Arabic" w:cs="Lotus Linotype"/>
          <w:color w:val="000000"/>
          <w:sz w:val="28"/>
          <w:szCs w:val="28"/>
          <w:rtl/>
        </w:rPr>
        <w:t>: خُذْ خَاتِمَكَ انْتَفِعْ بِهِ، قَالَ: لَا وَاللهِ، لَا آخُذُهُ أَبَدًا وَقَدْ طَرَحَهُ رَسُولُ اللهِ</w:t>
      </w:r>
      <w:r w:rsidR="00A33BDA" w:rsidRPr="00A33BDA">
        <w:rPr>
          <w:rFonts w:ascii="Simplified Arabic" w:hAnsi="Simplified Arabic" w:cs="Lotus Linotype"/>
          <w:color w:val="000000"/>
          <w:sz w:val="28"/>
          <w:szCs w:val="28"/>
          <w:rtl/>
        </w:rPr>
        <w:t>ﷺ</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5"/>
      </w:r>
      <w:r w:rsidRPr="00D312DA">
        <w:rPr>
          <w:rFonts w:ascii="Simplified Arabic" w:hAnsi="Simplified Arabic" w:cs="Lotus Linotype"/>
          <w:sz w:val="28"/>
          <w:szCs w:val="28"/>
          <w:vertAlign w:val="superscript"/>
          <w:rtl/>
        </w:rPr>
        <w:t>)</w:t>
      </w:r>
      <w:r w:rsidRPr="00D312DA">
        <w:rPr>
          <w:rFonts w:ascii="Simplified Arabic" w:hAnsi="Simplified Arabic" w:cs="Lotus Linotype"/>
          <w:color w:val="000000"/>
          <w:sz w:val="28"/>
          <w:szCs w:val="28"/>
          <w:rtl/>
        </w:rPr>
        <w:t>.</w:t>
      </w:r>
    </w:p>
    <w:p w:rsidR="00526991" w:rsidRPr="00D312DA" w:rsidRDefault="00526991" w:rsidP="00BE02A8">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color w:val="000000"/>
          <w:sz w:val="28"/>
          <w:szCs w:val="28"/>
          <w:rtl/>
        </w:rPr>
        <w:t>أو يكون مدمناً ومجاهراً في معاقرة الخمر، قال سبحانه:</w:t>
      </w:r>
      <w:r w:rsidR="007B1090">
        <w:rPr>
          <w:rFonts w:ascii="Simplified Arabic" w:hAnsi="Simplified Arabic" w:cs="Lotus Linotype" w:hint="cs"/>
          <w:color w:val="000000"/>
          <w:sz w:val="28"/>
          <w:szCs w:val="28"/>
          <w:rtl/>
        </w:rPr>
        <w:t xml:space="preserve"> </w:t>
      </w:r>
      <w:r w:rsidR="00BE02A8">
        <w:rPr>
          <w:rFonts w:ascii="QCF_BSML" w:hAnsi="QCF_BSML" w:cs="QCF_BSML"/>
          <w:color w:val="000000"/>
          <w:sz w:val="27"/>
          <w:szCs w:val="27"/>
          <w:rtl/>
        </w:rPr>
        <w:t>ﮋ</w:t>
      </w:r>
      <w:r w:rsidR="00BE02A8">
        <w:rPr>
          <w:rFonts w:ascii="QCF_BSML" w:hAnsi="QCF_BSML" w:cs="QCF_BSML"/>
          <w:color w:val="000000"/>
          <w:sz w:val="2"/>
          <w:szCs w:val="2"/>
          <w:rtl/>
        </w:rPr>
        <w:t xml:space="preserve"> </w:t>
      </w:r>
      <w:r w:rsidR="00BE02A8">
        <w:rPr>
          <w:rFonts w:ascii="QCF_P123" w:hAnsi="QCF_P123" w:cs="QCF_P123"/>
          <w:color w:val="000000"/>
          <w:sz w:val="27"/>
          <w:szCs w:val="27"/>
          <w:rtl/>
        </w:rPr>
        <w:t>ﭑ</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ﭒ</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ﭓ</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ﭔ</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ﭕ</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ﭖ</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ﭗ</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ﭘ</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ﭙ</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ﭚ</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ﭛ</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ﭜ</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ﭝ</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ﭞ</w:t>
      </w:r>
      <w:r w:rsidR="00BE02A8">
        <w:rPr>
          <w:rFonts w:ascii="QCF_P123" w:hAnsi="QCF_P123" w:cs="QCF_P123"/>
          <w:color w:val="000000"/>
          <w:sz w:val="2"/>
          <w:szCs w:val="2"/>
          <w:rtl/>
        </w:rPr>
        <w:t xml:space="preserve"> </w:t>
      </w:r>
      <w:r w:rsidR="00BE02A8">
        <w:rPr>
          <w:rFonts w:ascii="QCF_P123" w:hAnsi="QCF_P123" w:cs="QCF_P123"/>
          <w:color w:val="000000"/>
          <w:sz w:val="27"/>
          <w:szCs w:val="27"/>
          <w:rtl/>
        </w:rPr>
        <w:t>ﭟ</w:t>
      </w:r>
      <w:r w:rsidR="00BE02A8">
        <w:rPr>
          <w:rFonts w:ascii="Arial" w:hAnsi="Arial"/>
          <w:color w:val="000000"/>
          <w:sz w:val="2"/>
          <w:szCs w:val="2"/>
          <w:rtl/>
        </w:rPr>
        <w:t xml:space="preserve"> </w:t>
      </w:r>
      <w:r w:rsidR="00BE02A8">
        <w:rPr>
          <w:rFonts w:ascii="QCF_BSML" w:hAnsi="QCF_BSML" w:cs="QCF_BSML"/>
          <w:color w:val="000000"/>
          <w:sz w:val="27"/>
          <w:szCs w:val="27"/>
          <w:rtl/>
        </w:rPr>
        <w:t>ﮊ</w:t>
      </w:r>
      <w:r w:rsidR="00BE02A8">
        <w:rPr>
          <w:rFonts w:ascii="QCF_BSML" w:hAnsi="QCF_BSML" w:cs="QCF_BSML"/>
          <w:color w:val="000000"/>
          <w:sz w:val="2"/>
          <w:szCs w:val="2"/>
        </w:rPr>
        <w:t xml:space="preserve"> </w:t>
      </w:r>
      <w:r w:rsidRPr="00BE02A8">
        <w:rPr>
          <w:rFonts w:ascii="Simplified Arabic" w:hAnsi="Simplified Arabic" w:cs="Lotus Linotype"/>
          <w:color w:val="000000"/>
          <w:sz w:val="24"/>
          <w:szCs w:val="24"/>
          <w:rtl/>
        </w:rPr>
        <w:t>[المائدة/90]</w:t>
      </w:r>
      <w:r w:rsidRPr="00D312DA">
        <w:rPr>
          <w:rFonts w:ascii="Simplified Arabic" w:hAnsi="Simplified Arabic" w:cs="Lotus Linotype"/>
          <w:b/>
          <w:bCs/>
          <w:color w:val="000000"/>
          <w:sz w:val="28"/>
          <w:szCs w:val="28"/>
          <w:rtl/>
        </w:rPr>
        <w:t>،</w:t>
      </w:r>
      <w:r w:rsidRPr="00D312DA">
        <w:rPr>
          <w:rFonts w:ascii="Simplified Arabic" w:hAnsi="Simplified Arabic" w:cs="Lotus Linotype"/>
          <w:color w:val="000000"/>
          <w:sz w:val="28"/>
          <w:szCs w:val="28"/>
          <w:rtl/>
        </w:rPr>
        <w:t xml:space="preserve"> ففي مثل هذه الأحوال ينبغي التحرّز عن الاستعانة بهم؛ حتى لا يلتبس الحلال والحرام والجائز والممنوع على كثيرٍ من شباب وبنات المسلمين الذين ليس لهم علمٌ وفقه في مسائل الشرع، فقد يظنّون أن ما يفعله هذا الشخص المشهور وما يقوم به وهو متلبّسٌ بارتكاب معصية في برنامج دعويّ إسلامي إنما هو أمرٌ مباحٌ مسموحٌ به في الشرع</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6"/>
      </w:r>
      <w:r w:rsidRPr="00D312DA">
        <w:rPr>
          <w:rFonts w:ascii="Simplified Arabic" w:hAnsi="Simplified Arabic" w:cs="Lotus Linotype"/>
          <w:sz w:val="28"/>
          <w:szCs w:val="28"/>
          <w:vertAlign w:val="superscript"/>
          <w:rtl/>
        </w:rPr>
        <w:t>)</w:t>
      </w:r>
      <w:r w:rsidRPr="00D312DA">
        <w:rPr>
          <w:rFonts w:ascii="Simplified Arabic" w:hAnsi="Simplified Arabic" w:cs="Lotus Linotype"/>
          <w:color w:val="000000"/>
          <w:sz w:val="28"/>
          <w:szCs w:val="28"/>
          <w:rtl/>
        </w:rPr>
        <w:t>، وكيف يُتوقع من شخصٍ فاسقٍ مجاهرٍ بالحرام، أو يلبس الحرام، أو يأكل ويشرب الحرام، أو يتجنّب أداء الفريضة ويجاهر بتركها، ويقترف إثماً ويجاهر بفعله؛ فهل يتوقع منه خيرٌ أو مصلحةٌ ونفعٌ يعود على الدعوة، قال تعالى:</w:t>
      </w:r>
      <w:r w:rsidR="00BE02A8">
        <w:rPr>
          <w:rFonts w:ascii="Simplified Arabic" w:hAnsi="Simplified Arabic" w:cs="Lotus Linotype" w:hint="cs"/>
          <w:color w:val="000000"/>
          <w:sz w:val="28"/>
          <w:szCs w:val="28"/>
          <w:rtl/>
        </w:rPr>
        <w:t xml:space="preserve"> </w:t>
      </w:r>
      <w:r w:rsidR="00BE02A8">
        <w:rPr>
          <w:rFonts w:ascii="QCF_BSML" w:hAnsi="QCF_BSML" w:cs="QCF_BSML"/>
          <w:color w:val="000000"/>
          <w:sz w:val="27"/>
          <w:szCs w:val="27"/>
          <w:rtl/>
        </w:rPr>
        <w:t>ﮋ</w:t>
      </w:r>
      <w:r w:rsidR="00BE02A8">
        <w:rPr>
          <w:rFonts w:ascii="QCF_BSML" w:hAnsi="QCF_BSML" w:cs="QCF_BSML"/>
          <w:color w:val="000000"/>
          <w:sz w:val="2"/>
          <w:szCs w:val="2"/>
          <w:rtl/>
        </w:rPr>
        <w:t xml:space="preserve"> </w:t>
      </w:r>
      <w:r w:rsidR="00BE02A8">
        <w:rPr>
          <w:rFonts w:ascii="QCF_P213" w:hAnsi="QCF_P213" w:cs="QCF_P213"/>
          <w:color w:val="000000"/>
          <w:sz w:val="27"/>
          <w:szCs w:val="27"/>
          <w:rtl/>
        </w:rPr>
        <w:t>ﭳ</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ﭴ</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ﭵ</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ﭶ</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ﭷ</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ﭸ</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ﭹ</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ﭺ</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ﭻ</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ﭼ</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ﭽ</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ﭾ</w:t>
      </w:r>
      <w:r w:rsidR="00BE02A8">
        <w:rPr>
          <w:rFonts w:ascii="QCF_P213" w:hAnsi="QCF_P213" w:cs="QCF_P213"/>
          <w:color w:val="000000"/>
          <w:sz w:val="2"/>
          <w:szCs w:val="2"/>
          <w:rtl/>
        </w:rPr>
        <w:t xml:space="preserve"> </w:t>
      </w:r>
      <w:r w:rsidR="00BE02A8">
        <w:rPr>
          <w:rFonts w:ascii="QCF_P213" w:hAnsi="QCF_P213" w:cs="QCF_P213"/>
          <w:color w:val="000000"/>
          <w:sz w:val="27"/>
          <w:szCs w:val="27"/>
          <w:rtl/>
        </w:rPr>
        <w:t>ﭿ</w:t>
      </w:r>
      <w:r w:rsidR="00BE02A8">
        <w:rPr>
          <w:rFonts w:ascii="Arial" w:hAnsi="Arial"/>
          <w:color w:val="000000"/>
          <w:sz w:val="2"/>
          <w:szCs w:val="2"/>
          <w:rtl/>
        </w:rPr>
        <w:t xml:space="preserve"> </w:t>
      </w:r>
      <w:r w:rsidR="00BE02A8">
        <w:rPr>
          <w:rFonts w:ascii="QCF_BSML" w:hAnsi="QCF_BSML" w:cs="QCF_BSML"/>
          <w:color w:val="000000"/>
          <w:sz w:val="27"/>
          <w:szCs w:val="27"/>
          <w:rtl/>
        </w:rPr>
        <w:t>ﮊ</w:t>
      </w:r>
      <w:r w:rsidR="00BE02A8">
        <w:rPr>
          <w:rFonts w:ascii="QCF_BSML" w:hAnsi="QCF_BSML" w:cs="QCF_BSML"/>
          <w:color w:val="000000"/>
          <w:sz w:val="2"/>
          <w:szCs w:val="2"/>
        </w:rPr>
        <w:t xml:space="preserve"> </w:t>
      </w:r>
      <w:r w:rsidRPr="00BE02A8">
        <w:rPr>
          <w:rFonts w:ascii="Simplified Arabic" w:hAnsi="Simplified Arabic" w:cs="Lotus Linotype"/>
          <w:color w:val="222222"/>
          <w:sz w:val="24"/>
          <w:szCs w:val="24"/>
          <w:rtl/>
        </w:rPr>
        <w:t>[يونس/34]</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7"/>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autoSpaceDE w:val="0"/>
        <w:autoSpaceDN w:val="0"/>
        <w:bidi/>
        <w:adjustRightInd w:val="0"/>
        <w:spacing w:before="180" w:after="0" w:line="216" w:lineRule="auto"/>
        <w:ind w:firstLine="425"/>
        <w:jc w:val="both"/>
        <w:rPr>
          <w:rFonts w:ascii="Simplified Arabic" w:hAnsi="Simplified Arabic" w:cs="Lotus Linotype"/>
          <w:color w:val="000000"/>
          <w:sz w:val="28"/>
          <w:szCs w:val="28"/>
          <w:rtl/>
        </w:rPr>
      </w:pPr>
      <w:r w:rsidRPr="00D312DA">
        <w:rPr>
          <w:rFonts w:ascii="Simplified Arabic" w:hAnsi="Simplified Arabic" w:cs="Lotus Linotype"/>
          <w:b/>
          <w:bCs/>
          <w:sz w:val="28"/>
          <w:szCs w:val="28"/>
          <w:rtl/>
        </w:rPr>
        <w:lastRenderedPageBreak/>
        <w:t>الخلاصة</w:t>
      </w:r>
      <w:r w:rsidRPr="00D312DA">
        <w:rPr>
          <w:rFonts w:ascii="Simplified Arabic" w:hAnsi="Simplified Arabic" w:cs="Lotus Linotype"/>
          <w:sz w:val="28"/>
          <w:szCs w:val="28"/>
          <w:rtl/>
        </w:rPr>
        <w:t>: لا حرج والله أعلم بالاستعانة بالمشاهير الفسقة أو المبتدعين في أمور الدعوة ما لم يكونوا متلبّسين بمعصية ومخالفة شرعية أمام العامة</w:t>
      </w:r>
      <w:r w:rsidRPr="00D312DA">
        <w:rPr>
          <w:rFonts w:ascii="Simplified Arabic" w:hAnsi="Simplified Arabic" w:cs="Lotus Linotype" w:hint="cs"/>
          <w:sz w:val="28"/>
          <w:szCs w:val="28"/>
          <w:rtl/>
        </w:rPr>
        <w:t xml:space="preserve"> خلال مباشرتهم للعمل الدعوي..</w:t>
      </w:r>
      <w:r w:rsidRPr="00D312DA">
        <w:rPr>
          <w:rFonts w:ascii="Simplified Arabic" w:hAnsi="Simplified Arabic" w:cs="Lotus Linotype"/>
          <w:sz w:val="28"/>
          <w:szCs w:val="28"/>
          <w:rtl/>
        </w:rPr>
        <w:t xml:space="preserve"> ولعلّ الاقتراب منهم وتكليفهم ببعض المهامّ التي تخدم الدعوة</w:t>
      </w:r>
      <w:r w:rsidRPr="00D312DA">
        <w:rPr>
          <w:rFonts w:ascii="Simplified Arabic" w:hAnsi="Simplified Arabic" w:cs="Lotus Linotype" w:hint="cs"/>
          <w:sz w:val="28"/>
          <w:szCs w:val="28"/>
          <w:rtl/>
        </w:rPr>
        <w:t xml:space="preserve"> وصحبتهم</w:t>
      </w:r>
      <w:r w:rsidRPr="00D312DA">
        <w:rPr>
          <w:rFonts w:ascii="Simplified Arabic" w:hAnsi="Simplified Arabic" w:cs="Lotus Linotype"/>
          <w:sz w:val="28"/>
          <w:szCs w:val="28"/>
          <w:rtl/>
        </w:rPr>
        <w:t xml:space="preserve"> مما يجعلهم أقرب إلى التوبة وحسن الاستقامة على ما يرضي الله تعالى، ولعل رؤية الناس لهم وهم راغبين في خدمة الإسلام والحديث عن القيم الأخلاقية النبوية نفعٌ عامٌ وخيرٌ كبيرٌ على المتابعين لهم والمعجبين بهم. ما لم يترتب على ذلك ضرر ومفسدة وإلا فالضرورة تقدّر بقدرها، ولا بدّ من مراعاة المصالح والمفاسد وفقه الأولويات، ويرجع في تقدير ذلك إلى أهل العلم الراسخين والفقهاء الحكماء المتمكنين.</w:t>
      </w:r>
    </w:p>
    <w:p w:rsidR="00526991" w:rsidRPr="00CD1AA7" w:rsidRDefault="00526991" w:rsidP="00CD1AA7">
      <w:pPr>
        <w:pStyle w:val="Heading3"/>
        <w:rPr>
          <w:rFonts w:ascii="Simplified Arabic" w:hAnsi="Simplified Arabic" w:cs="الحوكمي عنوان2"/>
          <w:b w:val="0"/>
          <w:bCs w:val="0"/>
          <w:color w:val="000000"/>
          <w:sz w:val="24"/>
          <w:szCs w:val="24"/>
          <w:rtl/>
        </w:rPr>
      </w:pPr>
      <w:bookmarkStart w:id="11" w:name="_Toc444765202"/>
      <w:r w:rsidRPr="00CD1AA7">
        <w:rPr>
          <w:rFonts w:ascii="Simplified Arabic" w:hAnsi="Simplified Arabic" w:cs="الحوكمي عنوان2"/>
          <w:b w:val="0"/>
          <w:bCs w:val="0"/>
          <w:color w:val="000000"/>
          <w:sz w:val="24"/>
          <w:szCs w:val="24"/>
          <w:rtl/>
        </w:rPr>
        <w:t>ثانياً: دخول أماكن اللهو والفجور لدعوة أصحابها:</w:t>
      </w:r>
      <w:bookmarkEnd w:id="11"/>
    </w:p>
    <w:p w:rsidR="00526991" w:rsidRPr="00D312DA" w:rsidRDefault="00526991" w:rsidP="00D312DA">
      <w:pPr>
        <w:widowControl w:val="0"/>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إن الشريعة الإسلامية مبناها على تحصيل المصالح وتكميلها وتعطيل المفاسد وتقليلها بحسب الإمكان، ومعرفة خير الخيرين وشر الشرين حتى يقدم عند التزاحم خير الخيرين ويدفع شر الشرين، فالشريعة مبناها وأساسها على الْحِكَمِ ومصالح العباد في المعاش والمعاد، فهي عدل كلها ورحمة كلها ومصالح كلها وحكمة كلها</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8"/>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w:t>
      </w:r>
      <w:r w:rsidRPr="00D312DA">
        <w:rPr>
          <w:rFonts w:ascii="Simplified Arabic" w:eastAsia="Times New Roman" w:hAnsi="Simplified Arabic" w:cs="Lotus Linotype"/>
          <w:sz w:val="28"/>
          <w:szCs w:val="28"/>
          <w:rtl/>
        </w:rPr>
        <w:t>والمتتبع في حياته وسيرته العطرة</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يجدأن مراعاة المصالح والمفاسد قد تجلت في دعوته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وأمره بالمعروف ونهيه عن المنكر</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39"/>
      </w:r>
      <w:r w:rsidRPr="00D312DA">
        <w:rPr>
          <w:rFonts w:ascii="Simplified Arabic" w:hAnsi="Simplified Arabic" w:cs="Lotus Linotype"/>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1C67FE">
      <w:pPr>
        <w:widowControl w:val="0"/>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lastRenderedPageBreak/>
        <w:t xml:space="preserve">حكم الأمر بالمعروف والنهي عن المنكر: </w:t>
      </w:r>
      <w:r w:rsidRPr="00D312DA">
        <w:rPr>
          <w:rFonts w:ascii="Simplified Arabic" w:eastAsia="Times New Roman" w:hAnsi="Simplified Arabic" w:cs="Lotus Linotype"/>
          <w:sz w:val="28"/>
          <w:szCs w:val="28"/>
          <w:rtl/>
        </w:rPr>
        <w:t xml:space="preserve">لا شكّ أن الأمر بالمعروف والنهي عن المنكر واجب بنص القرآن الكريم وصريح السنة النبوية، وإجماع الأمة، وسأذكر بعض الأدلة على ذلك: </w:t>
      </w:r>
      <w:r w:rsidRPr="00D312DA">
        <w:rPr>
          <w:rFonts w:ascii="Simplified Arabic" w:eastAsia="Times New Roman" w:hAnsi="Simplified Arabic" w:cs="Lotus Linotype"/>
          <w:b/>
          <w:bCs/>
          <w:sz w:val="28"/>
          <w:szCs w:val="28"/>
          <w:rtl/>
        </w:rPr>
        <w:t xml:space="preserve">فمن القرآن الكريم: </w:t>
      </w:r>
      <w:r w:rsidRPr="00D312DA">
        <w:rPr>
          <w:rFonts w:ascii="Simplified Arabic" w:eastAsia="Times New Roman" w:hAnsi="Simplified Arabic" w:cs="Lotus Linotype"/>
          <w:sz w:val="28"/>
          <w:szCs w:val="28"/>
          <w:rtl/>
        </w:rPr>
        <w:t xml:space="preserve">قوله تعالى: </w:t>
      </w:r>
      <w:r w:rsidR="001C67FE">
        <w:rPr>
          <w:rFonts w:ascii="QCF_BSML" w:hAnsi="QCF_BSML" w:cs="QCF_BSML"/>
          <w:color w:val="000000"/>
          <w:sz w:val="27"/>
          <w:szCs w:val="27"/>
          <w:rtl/>
        </w:rPr>
        <w:t>ﮋ</w:t>
      </w:r>
      <w:r w:rsidR="001C67FE">
        <w:rPr>
          <w:rFonts w:ascii="QCF_BSML" w:hAnsi="QCF_BSML" w:cs="QCF_BSML"/>
          <w:color w:val="000000"/>
          <w:sz w:val="2"/>
          <w:szCs w:val="2"/>
          <w:rtl/>
        </w:rPr>
        <w:t xml:space="preserve"> </w:t>
      </w:r>
      <w:r w:rsidR="001C67FE">
        <w:rPr>
          <w:rFonts w:ascii="QCF_P063" w:hAnsi="QCF_P063" w:cs="QCF_P063"/>
          <w:color w:val="000000"/>
          <w:sz w:val="27"/>
          <w:szCs w:val="27"/>
          <w:rtl/>
        </w:rPr>
        <w:t>ﮖ</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ﮗ</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ﮘ</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ﮙ</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ﮚ</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ﮛ</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ﮜ</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ﮝ</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ﮞ</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ﮟ</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ﮠﮡ</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ﮢ</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ﮣ</w:t>
      </w:r>
      <w:r w:rsidR="001C67FE">
        <w:rPr>
          <w:rFonts w:ascii="QCF_P063" w:hAnsi="QCF_P063" w:cs="QCF_P063"/>
          <w:color w:val="000000"/>
          <w:sz w:val="2"/>
          <w:szCs w:val="2"/>
          <w:rtl/>
        </w:rPr>
        <w:t xml:space="preserve"> </w:t>
      </w:r>
      <w:r w:rsidR="001C67FE">
        <w:rPr>
          <w:rFonts w:ascii="QCF_P063" w:hAnsi="QCF_P063" w:cs="QCF_P063"/>
          <w:color w:val="000000"/>
          <w:sz w:val="27"/>
          <w:szCs w:val="27"/>
          <w:rtl/>
        </w:rPr>
        <w:t>ﮤ</w:t>
      </w:r>
      <w:r w:rsidR="001C67FE">
        <w:rPr>
          <w:rFonts w:ascii="Arial" w:hAnsi="Arial"/>
          <w:color w:val="000000"/>
          <w:sz w:val="2"/>
          <w:szCs w:val="2"/>
          <w:rtl/>
        </w:rPr>
        <w:t xml:space="preserve"> </w:t>
      </w:r>
      <w:r w:rsidR="001C67FE">
        <w:rPr>
          <w:rFonts w:ascii="QCF_BSML" w:hAnsi="QCF_BSML" w:cs="QCF_BSML"/>
          <w:color w:val="000000"/>
          <w:sz w:val="27"/>
          <w:szCs w:val="27"/>
          <w:rtl/>
        </w:rPr>
        <w:t>ﮊ</w:t>
      </w:r>
      <w:r w:rsidR="001C67FE">
        <w:rPr>
          <w:rFonts w:ascii="QCF_BSML" w:hAnsi="QCF_BSML" w:cs="QCF_BSML"/>
          <w:color w:val="000000"/>
          <w:sz w:val="2"/>
          <w:szCs w:val="2"/>
        </w:rPr>
        <w:t xml:space="preserve"> </w:t>
      </w:r>
      <w:r w:rsidRPr="001C67FE">
        <w:rPr>
          <w:rFonts w:ascii="Simplified Arabic" w:eastAsia="Times New Roman" w:hAnsi="Simplified Arabic" w:cs="Lotus Linotype"/>
          <w:sz w:val="24"/>
          <w:szCs w:val="24"/>
          <w:rtl/>
        </w:rPr>
        <w:t>[آل عمران/104]</w:t>
      </w:r>
      <w:r w:rsidRPr="00D312DA">
        <w:rPr>
          <w:rFonts w:ascii="Simplified Arabic" w:hAnsi="Simplified Arabic" w:cs="Lotus Linotype"/>
          <w:sz w:val="28"/>
          <w:szCs w:val="28"/>
          <w:vertAlign w:val="superscript"/>
          <w:rtl/>
        </w:rPr>
        <w:t xml:space="preserve"> (</w:t>
      </w:r>
      <w:r w:rsidRPr="00D312DA">
        <w:rPr>
          <w:rFonts w:ascii="Simplified Arabic" w:hAnsi="Simplified Arabic" w:cs="Lotus Linotype"/>
          <w:sz w:val="28"/>
          <w:szCs w:val="28"/>
          <w:vertAlign w:val="superscript"/>
          <w:rtl/>
        </w:rPr>
        <w:footnoteReference w:id="40"/>
      </w:r>
      <w:r w:rsidRPr="00D312DA">
        <w:rPr>
          <w:rFonts w:ascii="Simplified Arabic" w:hAnsi="Simplified Arabic" w:cs="Lotus Linotype"/>
          <w:sz w:val="28"/>
          <w:szCs w:val="28"/>
          <w:vertAlign w:val="superscript"/>
          <w:rtl/>
        </w:rPr>
        <w:t>)</w:t>
      </w:r>
      <w:r w:rsidRPr="00D312DA">
        <w:rPr>
          <w:rFonts w:ascii="Simplified Arabic" w:eastAsia="Times New Roman" w:hAnsi="Simplified Arabic" w:cs="Lotus Linotype"/>
          <w:sz w:val="28"/>
          <w:szCs w:val="28"/>
          <w:rtl/>
        </w:rPr>
        <w:t xml:space="preserve">، </w:t>
      </w:r>
      <w:r w:rsidRPr="00D312DA">
        <w:rPr>
          <w:rFonts w:ascii="Simplified Arabic" w:eastAsia="Times New Roman" w:hAnsi="Simplified Arabic" w:cs="Lotus Linotype"/>
          <w:b/>
          <w:bCs/>
          <w:sz w:val="28"/>
          <w:szCs w:val="28"/>
          <w:rtl/>
        </w:rPr>
        <w:t>ومن السنة النبوية</w:t>
      </w:r>
      <w:r w:rsidRPr="00D312DA">
        <w:rPr>
          <w:rFonts w:ascii="Simplified Arabic" w:eastAsia="Times New Roman" w:hAnsi="Simplified Arabic" w:cs="Lotus Linotype"/>
          <w:sz w:val="28"/>
          <w:szCs w:val="28"/>
          <w:rtl/>
        </w:rPr>
        <w:t>: قال</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w:t>
      </w:r>
      <w:r w:rsidRPr="00D312DA">
        <w:rPr>
          <w:rFonts w:ascii="Simplified Arabic" w:eastAsia="Times New Roman" w:hAnsi="Simplified Arabic" w:cs="Lotus Linotype"/>
          <w:b/>
          <w:bCs/>
          <w:sz w:val="28"/>
          <w:szCs w:val="28"/>
          <w:rtl/>
        </w:rPr>
        <w:t>من رأى منكم منكرا فليغيره بيده فإن لم يستطع فبلسانه فإن لم يستطع فبقلبه وذلك أضعف الإيمان)</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1"/>
      </w:r>
      <w:r w:rsidRPr="00D312DA">
        <w:rPr>
          <w:rFonts w:ascii="Simplified Arabic" w:hAnsi="Simplified Arabic" w:cs="Lotus Linotype"/>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والمتتبع لسيرته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فإنه يجد أنه كان عليه الصلاة والسلام يستثمر المواسم والمناسبات وتجمع الناس، ويسعى بالدعوة والأمر بالمعروف والنهي عن المنكر بينهم، وكان يمرّ بالأسواق للدعوة، فكان</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يوافي المواسم، ويدعوا الحجيج في منازلهم بعكاظ، ومَجَنَّةَ، وذي المجاز-وهي أسواق كانت في الجاهلية، كانوا يجتمعون فيها يلقون الخطب، وينشدون الأشعار، وكان </w:t>
      </w:r>
      <w:r w:rsidRPr="00D312DA">
        <w:rPr>
          <w:rFonts w:ascii="Simplified Arabic" w:hAnsi="Simplified Arabic" w:cs="Lotus Linotype"/>
          <w:sz w:val="28"/>
          <w:szCs w:val="28"/>
          <w:rtl/>
        </w:rPr>
        <w:t>يتغشى الكفار فى مجالسهم ويدعوهم إلى الله عز وجل،</w:t>
      </w:r>
      <w:r w:rsidRPr="00D312DA">
        <w:rPr>
          <w:rFonts w:ascii="Simplified Arabic" w:eastAsia="Times New Roman" w:hAnsi="Simplified Arabic" w:cs="Lotus Linotype"/>
          <w:sz w:val="28"/>
          <w:szCs w:val="28"/>
          <w:rtl/>
        </w:rPr>
        <w:t xml:space="preserve">  فقد أخرج أحمد عن رجل من بني مالك بن كنانة، قال: </w:t>
      </w:r>
      <w:r w:rsidRPr="00D312DA">
        <w:rPr>
          <w:rFonts w:ascii="Simplified Arabic" w:eastAsia="Times New Roman" w:hAnsi="Simplified Arabic" w:cs="Lotus Linotype"/>
          <w:b/>
          <w:bCs/>
          <w:sz w:val="28"/>
          <w:szCs w:val="28"/>
          <w:rtl/>
        </w:rPr>
        <w:t>"رَأَيْتُ رَسُولَ اللهِ</w:t>
      </w:r>
      <w:r w:rsidR="00A33BDA" w:rsidRPr="00A33BDA">
        <w:rPr>
          <w:rFonts w:ascii="Simplified Arabic" w:eastAsia="Times New Roman" w:hAnsi="Simplified Arabic" w:cs="Lotus Linotype"/>
          <w:b/>
          <w:bCs/>
          <w:sz w:val="28"/>
          <w:szCs w:val="28"/>
          <w:rtl/>
        </w:rPr>
        <w:t>ﷺ</w:t>
      </w:r>
      <w:r w:rsidRPr="00D312DA">
        <w:rPr>
          <w:rFonts w:ascii="Simplified Arabic" w:eastAsia="Times New Roman" w:hAnsi="Simplified Arabic" w:cs="Lotus Linotype"/>
          <w:b/>
          <w:bCs/>
          <w:sz w:val="28"/>
          <w:szCs w:val="28"/>
          <w:rtl/>
        </w:rPr>
        <w:t xml:space="preserve"> بِسُوقِ ذِي الْمَجَازِ يَتَخَلَّلُهَا يَقُولُ: يَا أَيُّهَا النَّاسُ، قُولُوا لَا إِلَهَ إِلَّا اللهُ تُفْلِحُوا، قَالَ: وَأَبُو جَهْلٍ يَحْثِي عَلَيْهِ التُّرَابَ وَيَقُولُ: يَا </w:t>
      </w:r>
      <w:r w:rsidRPr="00D312DA">
        <w:rPr>
          <w:rFonts w:ascii="Simplified Arabic" w:eastAsia="Times New Roman" w:hAnsi="Simplified Arabic" w:cs="Lotus Linotype"/>
          <w:b/>
          <w:bCs/>
          <w:sz w:val="28"/>
          <w:szCs w:val="28"/>
          <w:rtl/>
        </w:rPr>
        <w:lastRenderedPageBreak/>
        <w:t>أَيُّهَا النَّاسُ، لَا يَغُرَّنَّكُمْ هَذَا عَنْ دِينِكُمْ، فَإِنَّمَا يُرِيدُ لِتَتْرُكُوا آلِهَتَكُمْ)</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2"/>
      </w:r>
      <w:r w:rsidRPr="00D312DA">
        <w:rPr>
          <w:rFonts w:ascii="Simplified Arabic" w:hAnsi="Simplified Arabic" w:cs="Lotus Linotype"/>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ويجدر أن أنقل كلاماً نفيساً قبل أن أذكر حكم دخول أماكن اللهو والفجور لدعوة أصحابها وهو: أن</w:t>
      </w:r>
      <w:r w:rsidRPr="00D312DA">
        <w:rPr>
          <w:rFonts w:ascii="Simplified Arabic" w:eastAsia="Times New Roman" w:hAnsi="Simplified Arabic" w:cs="Lotus Linotype"/>
          <w:b/>
          <w:bCs/>
          <w:sz w:val="28"/>
          <w:szCs w:val="28"/>
          <w:rtl/>
        </w:rPr>
        <w:t xml:space="preserve"> </w:t>
      </w:r>
      <w:r w:rsidRPr="00D312DA">
        <w:rPr>
          <w:rFonts w:ascii="Simplified Arabic" w:eastAsia="Times New Roman" w:hAnsi="Simplified Arabic" w:cs="Lotus Linotype"/>
          <w:sz w:val="28"/>
          <w:szCs w:val="28"/>
          <w:rtl/>
        </w:rPr>
        <w:t>الأمر بالمعروف يكون واجباً إن أُمر بواجب، ويكون مستحباً إن أُمر بمستحب، والنهي عن المنكر يكون واجباً إن نُهي عن محرم، ويكون مستحباً إن نُهي عن مكروه، وقد يكون النهي عن المنكر محرماً وذلك إن كان سيؤدي إلى منكر أكبر منه</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3"/>
      </w:r>
      <w:r w:rsidRPr="00D312DA">
        <w:rPr>
          <w:rFonts w:ascii="Simplified Arabic" w:hAnsi="Simplified Arabic" w:cs="Lotus Linotype"/>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 xml:space="preserve">وعلى هذا فالأصل ألا يضع المرء نفسه في مواقع الفتن والغواية، وألا يخالط أهل الفجور والمعاصي والموبقات إلا لضرورة، ومن دخل إلى تلك الأماكن فعليه أن يتقي الله ما استطاع، وإن أمكن التقاء هؤلاء الناس في غير تلك الأماكن المشبوهة فيكون أولى، وعلى من تصدّر للعمل الدعوي أن يحقق في نفسه بعض الشروط قبل أن يذهب للدعوة إلى تلك الأماكن، منها: </w:t>
      </w:r>
    </w:p>
    <w:p w:rsidR="00526991" w:rsidRPr="00D312DA" w:rsidRDefault="00526991" w:rsidP="00CA0A1F">
      <w:pPr>
        <w:pStyle w:val="ListParagraph"/>
        <w:widowControl w:val="0"/>
        <w:numPr>
          <w:ilvl w:val="0"/>
          <w:numId w:val="25"/>
        </w:numPr>
        <w:bidi/>
        <w:spacing w:before="180" w:after="0" w:line="216" w:lineRule="auto"/>
        <w:ind w:left="425" w:hanging="425"/>
        <w:contextualSpacing/>
        <w:jc w:val="both"/>
        <w:rPr>
          <w:rFonts w:ascii="Simplified Arabic" w:hAnsi="Simplified Arabic" w:cs="Lotus Linotype"/>
          <w:sz w:val="28"/>
          <w:szCs w:val="28"/>
          <w:rtl/>
        </w:rPr>
      </w:pPr>
      <w:r w:rsidRPr="00D312DA">
        <w:rPr>
          <w:rFonts w:ascii="Simplified Arabic" w:hAnsi="Simplified Arabic" w:cs="Lotus Linotype"/>
          <w:sz w:val="28"/>
          <w:szCs w:val="28"/>
          <w:rtl/>
        </w:rPr>
        <w:t xml:space="preserve">أن يكثر من الذكر والاستغفار قبيل الذهاب، حتى يستجلب معية الله تعالى، قال تعالى : </w:t>
      </w:r>
      <w:r w:rsidR="00CA0A1F">
        <w:rPr>
          <w:rFonts w:ascii="QCF_BSML" w:hAnsi="QCF_BSML" w:cs="QCF_BSML"/>
          <w:color w:val="000000"/>
          <w:sz w:val="27"/>
          <w:szCs w:val="27"/>
          <w:rtl/>
        </w:rPr>
        <w:t>ﮋ</w:t>
      </w:r>
      <w:r w:rsidR="00CA0A1F">
        <w:rPr>
          <w:rFonts w:ascii="QCF_BSML" w:hAnsi="QCF_BSML" w:cs="QCF_BSML"/>
          <w:color w:val="000000"/>
          <w:sz w:val="2"/>
          <w:szCs w:val="2"/>
          <w:rtl/>
        </w:rPr>
        <w:t xml:space="preserve"> </w:t>
      </w:r>
      <w:r w:rsidR="00CA0A1F">
        <w:rPr>
          <w:rFonts w:ascii="QCF_P314" w:hAnsi="QCF_P314" w:cs="QCF_P314"/>
          <w:color w:val="000000"/>
          <w:sz w:val="27"/>
          <w:szCs w:val="27"/>
          <w:rtl/>
        </w:rPr>
        <w:t>ﮙ</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ﮚ</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ﮛ</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ﮜ</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ﮝ</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ﮞ</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ﮟ</w:t>
      </w:r>
      <w:r w:rsidR="00CA0A1F">
        <w:rPr>
          <w:rFonts w:ascii="QCF_P314" w:hAnsi="QCF_P314" w:cs="QCF_P314"/>
          <w:color w:val="000000"/>
          <w:sz w:val="2"/>
          <w:szCs w:val="2"/>
          <w:rtl/>
        </w:rPr>
        <w:t xml:space="preserve"> </w:t>
      </w:r>
      <w:r w:rsidR="00CA0A1F">
        <w:rPr>
          <w:rFonts w:ascii="QCF_P314" w:hAnsi="QCF_P314" w:cs="QCF_P314"/>
          <w:color w:val="000000"/>
          <w:sz w:val="27"/>
          <w:szCs w:val="27"/>
          <w:rtl/>
        </w:rPr>
        <w:t>ﮠ</w:t>
      </w:r>
      <w:r w:rsidR="00CA0A1F">
        <w:rPr>
          <w:rFonts w:ascii="Arial" w:hAnsi="Arial"/>
          <w:color w:val="000000"/>
          <w:sz w:val="2"/>
          <w:szCs w:val="2"/>
          <w:rtl/>
        </w:rPr>
        <w:t xml:space="preserve"> </w:t>
      </w:r>
      <w:r w:rsidR="00CA0A1F">
        <w:rPr>
          <w:rFonts w:ascii="QCF_BSML" w:hAnsi="QCF_BSML" w:cs="QCF_BSML"/>
          <w:color w:val="000000"/>
          <w:sz w:val="27"/>
          <w:szCs w:val="27"/>
          <w:rtl/>
        </w:rPr>
        <w:t>ﮊ</w:t>
      </w:r>
      <w:r w:rsidR="00CA0A1F">
        <w:rPr>
          <w:rFonts w:ascii="QCF_BSML" w:hAnsi="QCF_BSML" w:cs="QCF_BSML"/>
          <w:color w:val="000000"/>
          <w:sz w:val="2"/>
          <w:szCs w:val="2"/>
        </w:rPr>
        <w:t xml:space="preserve"> </w:t>
      </w:r>
      <w:r w:rsidRPr="00D312DA">
        <w:rPr>
          <w:rFonts w:ascii="Simplified Arabic" w:hAnsi="Simplified Arabic" w:cs="Lotus Linotype"/>
          <w:sz w:val="28"/>
          <w:szCs w:val="28"/>
          <w:rtl/>
        </w:rPr>
        <w:t>، ويبقى دائم الذكر حاضر القلب مع الله سبحانه.</w:t>
      </w:r>
    </w:p>
    <w:p w:rsidR="00526991" w:rsidRPr="00D312DA" w:rsidRDefault="00526991" w:rsidP="001C67FE">
      <w:pPr>
        <w:pStyle w:val="ListParagraph"/>
        <w:widowControl w:val="0"/>
        <w:numPr>
          <w:ilvl w:val="0"/>
          <w:numId w:val="25"/>
        </w:numPr>
        <w:bidi/>
        <w:spacing w:before="180" w:after="0" w:line="216" w:lineRule="auto"/>
        <w:ind w:left="425" w:hanging="425"/>
        <w:contextualSpacing/>
        <w:jc w:val="both"/>
        <w:rPr>
          <w:rFonts w:ascii="Simplified Arabic" w:hAnsi="Simplified Arabic" w:cs="Lotus Linotype"/>
          <w:sz w:val="28"/>
          <w:szCs w:val="28"/>
          <w:rtl/>
        </w:rPr>
      </w:pPr>
      <w:r w:rsidRPr="00D312DA">
        <w:rPr>
          <w:rFonts w:ascii="Simplified Arabic" w:hAnsi="Simplified Arabic" w:cs="Lotus Linotype"/>
          <w:sz w:val="28"/>
          <w:szCs w:val="28"/>
          <w:rtl/>
        </w:rPr>
        <w:t>أن لا يكثر الداعي فى تلك الأماكن من النظر إلى الملهيات أو المغريات فى مكان المنكر أو اللهو،  بل يتحلى بغض البصر .</w:t>
      </w:r>
    </w:p>
    <w:p w:rsidR="00526991" w:rsidRPr="00D312DA" w:rsidRDefault="00526991" w:rsidP="001C67FE">
      <w:pPr>
        <w:pStyle w:val="ListParagraph"/>
        <w:widowControl w:val="0"/>
        <w:numPr>
          <w:ilvl w:val="0"/>
          <w:numId w:val="25"/>
        </w:numPr>
        <w:bidi/>
        <w:spacing w:before="180" w:after="0" w:line="216" w:lineRule="auto"/>
        <w:ind w:left="425" w:hanging="425"/>
        <w:contextualSpacing/>
        <w:jc w:val="both"/>
        <w:rPr>
          <w:rFonts w:ascii="Simplified Arabic" w:hAnsi="Simplified Arabic" w:cs="Lotus Linotype"/>
          <w:sz w:val="28"/>
          <w:szCs w:val="28"/>
          <w:rtl/>
        </w:rPr>
      </w:pPr>
      <w:r w:rsidRPr="00D312DA">
        <w:rPr>
          <w:rFonts w:ascii="Simplified Arabic" w:hAnsi="Simplified Arabic" w:cs="Lotus Linotype"/>
          <w:sz w:val="28"/>
          <w:szCs w:val="28"/>
          <w:rtl/>
        </w:rPr>
        <w:t>أن يدعو الله تعالى لهم بالهداية، لعل الله تعالى يتقبل منه، فالدعاء له آثاره ومنافعه.</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والذي أراه والله أعلم</w:t>
      </w:r>
      <w:r w:rsidRPr="00D312DA">
        <w:rPr>
          <w:rFonts w:ascii="Simplified Arabic" w:hAnsi="Simplified Arabic" w:cs="Lotus Linotype"/>
          <w:sz w:val="28"/>
          <w:szCs w:val="28"/>
          <w:rtl/>
        </w:rPr>
        <w:t>: كما يقول شيخنا الدكتور صلاح الصاوي: (الناس في هذا يتفاوتون، والفسق والفجور متفاوت، كذلك والفتوى تختلف باختلاف ذلك كله). وأنا أقترح أن يتخيّر الداعي المكان المناسب له وللمدعوّين، كي يحدثهم ويوصل لهم نور الله تعالى، ويلامس الخير الذي أودعه الله في قلوبهم، ويحببهم إلى الله تعالى خالقهم وموجدهم، وأنصح الداعية أن ينظر في نفسه أولاً، ثم ينظر في المكان ثانياً ويستخدم في هذا الموضوع الدقيق فقه المصالح والمفاسد، ويراقب نفسه أولاً وآخراً أن يضع نفسه في مكانٍ تنزلق فيه إلى مزالق الشيطان، وتضعف أمام فتنِ الغواية والشهوات، فيضرّ بنفسه ويسيء إلى دينه، والداعيةُ نفسُه هو الذي يقرّر ويقدّر بناءً على ما يعلمه من نفسه وبناء على حجم ونوع الفسق والفجور في ذلك المكان؛ والله المستعان ولا حول لا قوة إلا بالله.</w:t>
      </w:r>
    </w:p>
    <w:p w:rsidR="00526991" w:rsidRPr="00CD1AA7" w:rsidRDefault="00526991" w:rsidP="00CD1AA7">
      <w:pPr>
        <w:pStyle w:val="Heading3"/>
        <w:rPr>
          <w:rFonts w:ascii="Simplified Arabic" w:hAnsi="Simplified Arabic" w:cs="الحوكمي عنوان2"/>
          <w:b w:val="0"/>
          <w:bCs w:val="0"/>
          <w:color w:val="000000"/>
          <w:sz w:val="24"/>
          <w:szCs w:val="24"/>
          <w:rtl/>
        </w:rPr>
      </w:pPr>
      <w:bookmarkStart w:id="12" w:name="_Toc444765203"/>
      <w:r w:rsidRPr="00CD1AA7">
        <w:rPr>
          <w:rFonts w:ascii="Simplified Arabic" w:hAnsi="Simplified Arabic" w:cs="الحوكمي عنوان2"/>
          <w:b w:val="0"/>
          <w:bCs w:val="0"/>
          <w:color w:val="000000"/>
          <w:sz w:val="24"/>
          <w:szCs w:val="24"/>
          <w:rtl/>
        </w:rPr>
        <w:lastRenderedPageBreak/>
        <w:t>ثالثاً: مؤاكلة من يأكل الحرام أو يشربه من غير المسلمين بقصد دعوتهم:</w:t>
      </w:r>
      <w:bookmarkEnd w:id="12"/>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اعتاد الناس من غير المسلمين في بلاد الغرب على أكل لحم الخنزير وشرب الخمر في مطاعمهم وبيوتهم ولقاءاتهم، وهؤلاء ربما يكون لهم علاقات اجتماعية أو وظيفية مع أصدقائهم المسلمين، فإذا حصلت مناسبةٌ ما وكانت فرصةً لدعوتهم إلى الإسلام وبيان حقيقته؛ فأحياناً مثلاً يقيمون دعواتٍ إلى بيوتهم أو إلى مطعم من المطاعم، فالغالب أن يكون على المائدة إما لحم خنزير أو خمر، فكيف يفعل المسلم تجاه ذلك؟ هل يستجيب للدعوة ويحضر مع صديقه غير المسلم ويجلس معه على طاولة فيها خمرٌ أو لحم خنزير؟ أم يعتذر عن الحضور؟ هل يجوز للمسلم أو الداعية أن يغشى مجالسهم تلك ويتردد عليهم طلباً لهدايتهم وطمعاً في تبليغهم رسالة الله ودعوة نبيه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w:t>
      </w:r>
    </w:p>
    <w:p w:rsidR="00526991" w:rsidRPr="00D312DA" w:rsidRDefault="00526991" w:rsidP="006C728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t xml:space="preserve">وقبل الإجابة سأذكر ما تيسر جمعه في موضوع الخمر: قال الله تعالى: </w:t>
      </w:r>
      <w:r w:rsidR="006C728A">
        <w:rPr>
          <w:rFonts w:ascii="QCF_BSML" w:hAnsi="QCF_BSML" w:cs="QCF_BSML"/>
          <w:color w:val="000000"/>
          <w:sz w:val="27"/>
          <w:szCs w:val="27"/>
          <w:rtl/>
        </w:rPr>
        <w:t>ﮋ</w:t>
      </w:r>
      <w:r w:rsidR="006C728A">
        <w:rPr>
          <w:rFonts w:ascii="QCF_BSML" w:hAnsi="QCF_BSML" w:cs="QCF_BSML"/>
          <w:color w:val="000000"/>
          <w:sz w:val="2"/>
          <w:szCs w:val="2"/>
          <w:rtl/>
        </w:rPr>
        <w:t xml:space="preserve"> </w:t>
      </w:r>
      <w:r w:rsidR="006C728A">
        <w:rPr>
          <w:rFonts w:ascii="QCF_P123" w:hAnsi="QCF_P123" w:cs="QCF_P123"/>
          <w:color w:val="000000"/>
          <w:sz w:val="27"/>
          <w:szCs w:val="27"/>
          <w:rtl/>
        </w:rPr>
        <w:t>ﭑ</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ﭒ</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ﭓ</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ﭔ</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ﭕ</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ﭖ</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ﭗ</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ﭘ</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ﭙ</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ﭚ</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ﭛ</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ﭜ</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ﭝ</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ﭞ</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ﭟ</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ﭠ</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ﭡ</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ﭢ</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ﭣ</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ﭤ</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ﭥ</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ﭦ</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ﭧ</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ﭨ</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ﭩ</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ﭪ</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ﭫ</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ﭬ</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ﭭ</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ﭮ</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ﭯ</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ﭰ</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ﭱﭲ</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ﭳ</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ﭴ</w:t>
      </w:r>
      <w:r w:rsidR="006C728A">
        <w:rPr>
          <w:rFonts w:ascii="QCF_P123" w:hAnsi="QCF_P123" w:cs="QCF_P123"/>
          <w:color w:val="000000"/>
          <w:sz w:val="2"/>
          <w:szCs w:val="2"/>
          <w:rtl/>
        </w:rPr>
        <w:t xml:space="preserve"> </w:t>
      </w:r>
      <w:r w:rsidR="006C728A">
        <w:rPr>
          <w:rFonts w:ascii="QCF_P123" w:hAnsi="QCF_P123" w:cs="QCF_P123"/>
          <w:color w:val="000000"/>
          <w:sz w:val="27"/>
          <w:szCs w:val="27"/>
          <w:rtl/>
        </w:rPr>
        <w:t>ﭵ</w:t>
      </w:r>
      <w:r w:rsidR="006C728A">
        <w:rPr>
          <w:rFonts w:ascii="Arial" w:hAnsi="Arial"/>
          <w:color w:val="000000"/>
          <w:sz w:val="2"/>
          <w:szCs w:val="2"/>
          <w:rtl/>
        </w:rPr>
        <w:t xml:space="preserve"> </w:t>
      </w:r>
      <w:r w:rsidR="006C728A">
        <w:rPr>
          <w:rFonts w:ascii="QCF_BSML" w:hAnsi="QCF_BSML" w:cs="QCF_BSML"/>
          <w:color w:val="000000"/>
          <w:sz w:val="27"/>
          <w:szCs w:val="27"/>
          <w:rtl/>
        </w:rPr>
        <w:t>ﮊ</w:t>
      </w:r>
      <w:r w:rsidR="006C728A">
        <w:rPr>
          <w:rFonts w:ascii="QCF_BSML" w:hAnsi="QCF_BSML" w:cs="QCF_BSML"/>
          <w:color w:val="000000"/>
          <w:sz w:val="2"/>
          <w:szCs w:val="2"/>
        </w:rPr>
        <w:t xml:space="preserve"> </w:t>
      </w:r>
      <w:r w:rsidRPr="006C728A">
        <w:rPr>
          <w:rFonts w:ascii="Simplified Arabic" w:hAnsi="Simplified Arabic" w:cs="Lotus Linotype"/>
          <w:sz w:val="24"/>
          <w:szCs w:val="24"/>
          <w:rtl/>
        </w:rPr>
        <w:t>[المائدة/90- 91]</w:t>
      </w:r>
      <w:r w:rsidRPr="00D312DA">
        <w:rPr>
          <w:rFonts w:ascii="Simplified Arabic" w:hAnsi="Simplified Arabic" w:cs="Lotus Linotype"/>
          <w:sz w:val="28"/>
          <w:szCs w:val="28"/>
          <w:rtl/>
        </w:rPr>
        <w:t>، وعن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أنه قالَ: (</w:t>
      </w:r>
      <w:r w:rsidRPr="00D312DA">
        <w:rPr>
          <w:rFonts w:ascii="Simplified Arabic" w:hAnsi="Simplified Arabic" w:cs="Lotus Linotype"/>
          <w:b/>
          <w:bCs/>
          <w:sz w:val="28"/>
          <w:szCs w:val="28"/>
          <w:rtl/>
        </w:rPr>
        <w:t>مَنْ كَانَ يُؤْمِنُ بِالله وَاليَوْمِ الآخِرِ فَلاَ يَقْعُدَنَّ عَلَى مَائِدَةٍ يُدَارُ عَلَيْهَا الخَمْر</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4"/>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قال الطبري رحمه الله تعالى في قوله سبحانه: </w:t>
      </w:r>
      <w:r w:rsidR="006C728A">
        <w:rPr>
          <w:rFonts w:ascii="QCF_BSML" w:hAnsi="QCF_BSML" w:cs="QCF_BSML"/>
          <w:color w:val="000000"/>
          <w:sz w:val="27"/>
          <w:szCs w:val="27"/>
          <w:rtl/>
        </w:rPr>
        <w:t>ﮋ</w:t>
      </w:r>
      <w:r w:rsidR="006C728A">
        <w:rPr>
          <w:rFonts w:ascii="QCF_BSML" w:hAnsi="QCF_BSML" w:cs="QCF_BSML"/>
          <w:color w:val="000000"/>
          <w:sz w:val="2"/>
          <w:szCs w:val="2"/>
          <w:rtl/>
        </w:rPr>
        <w:t xml:space="preserve"> </w:t>
      </w:r>
      <w:r w:rsidR="006C728A">
        <w:rPr>
          <w:rFonts w:ascii="QCF_P100" w:hAnsi="QCF_P100" w:cs="QCF_P100"/>
          <w:color w:val="000000"/>
          <w:sz w:val="27"/>
          <w:szCs w:val="27"/>
          <w:rtl/>
        </w:rPr>
        <w:t>ﯴ</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ﯵ</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ﯶ</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ﯷ</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ﯸ</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ﯹ</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ﯺ</w:t>
      </w:r>
      <w:r w:rsidR="006C728A">
        <w:rPr>
          <w:rFonts w:ascii="QCF_P100" w:hAnsi="QCF_P100" w:cs="QCF_P100"/>
          <w:color w:val="000000"/>
          <w:sz w:val="2"/>
          <w:szCs w:val="2"/>
          <w:rtl/>
        </w:rPr>
        <w:t xml:space="preserve"> </w:t>
      </w:r>
      <w:r w:rsidR="006C728A">
        <w:rPr>
          <w:rFonts w:ascii="QCF_P100" w:hAnsi="QCF_P100" w:cs="QCF_P100"/>
          <w:color w:val="000000"/>
          <w:sz w:val="27"/>
          <w:szCs w:val="27"/>
          <w:rtl/>
        </w:rPr>
        <w:t>ﯻ</w:t>
      </w:r>
      <w:r w:rsidR="006C728A">
        <w:rPr>
          <w:rFonts w:ascii="Arial" w:hAnsi="Arial"/>
          <w:color w:val="000000"/>
          <w:sz w:val="2"/>
          <w:szCs w:val="2"/>
          <w:rtl/>
        </w:rPr>
        <w:t xml:space="preserve"> </w:t>
      </w:r>
      <w:r w:rsidR="006C728A">
        <w:rPr>
          <w:rFonts w:ascii="QCF_BSML" w:hAnsi="QCF_BSML" w:cs="QCF_BSML"/>
          <w:color w:val="000000"/>
          <w:sz w:val="27"/>
          <w:szCs w:val="27"/>
          <w:rtl/>
        </w:rPr>
        <w:t>ﮊ</w:t>
      </w:r>
      <w:r w:rsidR="006C728A">
        <w:rPr>
          <w:rFonts w:ascii="QCF_BSML" w:hAnsi="QCF_BSML" w:cs="QCF_BSML"/>
          <w:color w:val="000000"/>
          <w:sz w:val="2"/>
          <w:szCs w:val="2"/>
        </w:rPr>
        <w:t xml:space="preserve"> </w:t>
      </w:r>
      <w:r w:rsidRPr="006C728A">
        <w:rPr>
          <w:rFonts w:ascii="Simplified Arabic" w:hAnsi="Simplified Arabic" w:cs="Lotus Linotype"/>
          <w:sz w:val="24"/>
          <w:szCs w:val="24"/>
          <w:rtl/>
        </w:rPr>
        <w:t>[النساء/140]</w:t>
      </w:r>
      <w:r w:rsidRPr="00D312DA">
        <w:rPr>
          <w:rFonts w:ascii="Simplified Arabic" w:hAnsi="Simplified Arabic" w:cs="Lotus Linotype"/>
          <w:sz w:val="28"/>
          <w:szCs w:val="28"/>
          <w:rtl/>
        </w:rPr>
        <w:t>: "وفي هذه الآية الدلالة الواضحة على النهي عن مجالسة أهل الباطل من كل نوع من المبتدعة والفسقة عند خوضهم في باطلهم"</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5"/>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t>قال البخاري: باب هل يرجع إذا رأى منكرا في الدعوة، وَرَأَى أَبُو مَسْعُودٍ صُورَةً فِي البَيْتِ، فَرَجَعَ وَدَعَا ابْنُ عُمَرَ أَبَا أَيُّوبَ فَرَأَى فِي البَيْتِ سِتْرًا عَلَى الجِدَارِ، فَقَالَ ابْنُ عُمَرَ: غَلَبَنَا عَلَيْهِ النِّسَاءُ، فَقَالَ: مَنْ كُنْتُ أَخْشَى عَلَيْهِ فَلَمْ أَكُنْ أَخْشَى عَلَيْكَ، وَاللَّهِ لاَ أَطْعَمُ لَكُمْ طَعَامًا، فَرَجَعَ</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6"/>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انتهى.</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وروى البخاري عن عائشة رضي الله عنها أنها اشْتَرَتْ نُمْرُقَةً فيها تَصَاوِيرُ، فلما رَآهَا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قام على الْبَابِ فلم يَدْخُلْ</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7"/>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الحديث .قال الحافظ ابن حجر في فتح الباري: قال ابن بطال: فيه أنه لا يجوز الدخول في الدعوة يكون فيها منكر مما نهى الله ورسوله عنه لما في ذلك من إظهار الرضا بها، ونقل مذاهب القدماء في ذلك، وحاصله إن كان هناك محرم وقدر على إزالته فأزاله فلا بأس، وإن لم يقدر فليرجع، وإن كان مما يكره كراهة تنزيه فلا يخفى الورع</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8"/>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lastRenderedPageBreak/>
        <w:t xml:space="preserve">وقال صاحب الروض المربع -وهو من كتب الحنابلة </w:t>
      </w:r>
      <w:r w:rsidRPr="00D312DA">
        <w:rPr>
          <w:rFonts w:ascii="Times New Roman" w:hAnsi="Times New Roman" w:cs="Times New Roman" w:hint="cs"/>
          <w:sz w:val="28"/>
          <w:szCs w:val="28"/>
          <w:rtl/>
        </w:rPr>
        <w:t>–</w:t>
      </w:r>
      <w:r w:rsidRPr="00D312DA">
        <w:rPr>
          <w:rFonts w:ascii="Simplified Arabic" w:hAnsi="Simplified Arabic" w:cs="Lotus Linotype"/>
          <w:sz w:val="28"/>
          <w:szCs w:val="28"/>
          <w:rtl/>
        </w:rPr>
        <w:t xml:space="preserve"> </w:t>
      </w:r>
      <w:r w:rsidRPr="00D312DA">
        <w:rPr>
          <w:rFonts w:ascii="Lotus Linotype" w:hAnsi="Lotus Linotype" w:cs="Lotus Linotype" w:hint="cs"/>
          <w:sz w:val="28"/>
          <w:szCs w:val="28"/>
          <w:rtl/>
        </w:rPr>
        <w:t>عن</w:t>
      </w:r>
      <w:r w:rsidRPr="00D312DA">
        <w:rPr>
          <w:rFonts w:ascii="Simplified Arabic" w:hAnsi="Simplified Arabic" w:cs="Lotus Linotype"/>
          <w:sz w:val="28"/>
          <w:szCs w:val="28"/>
          <w:rtl/>
        </w:rPr>
        <w:t xml:space="preserve"> </w:t>
      </w:r>
      <w:r w:rsidRPr="00D312DA">
        <w:rPr>
          <w:rFonts w:ascii="Lotus Linotype" w:hAnsi="Lotus Linotype" w:cs="Lotus Linotype" w:hint="cs"/>
          <w:sz w:val="28"/>
          <w:szCs w:val="28"/>
          <w:rtl/>
        </w:rPr>
        <w:t>إجابة</w:t>
      </w:r>
      <w:r w:rsidRPr="00D312DA">
        <w:rPr>
          <w:rFonts w:ascii="Simplified Arabic" w:hAnsi="Simplified Arabic" w:cs="Lotus Linotype"/>
          <w:sz w:val="28"/>
          <w:szCs w:val="28"/>
          <w:rtl/>
        </w:rPr>
        <w:t xml:space="preserve"> </w:t>
      </w:r>
      <w:r w:rsidRPr="00D312DA">
        <w:rPr>
          <w:rFonts w:ascii="Lotus Linotype" w:hAnsi="Lotus Linotype" w:cs="Lotus Linotype" w:hint="cs"/>
          <w:sz w:val="28"/>
          <w:szCs w:val="28"/>
          <w:rtl/>
        </w:rPr>
        <w:t>الدعوة</w:t>
      </w:r>
      <w:r w:rsidRPr="00D312DA">
        <w:rPr>
          <w:rFonts w:ascii="Simplified Arabic" w:hAnsi="Simplified Arabic" w:cs="Lotus Linotype"/>
          <w:sz w:val="28"/>
          <w:szCs w:val="28"/>
          <w:rtl/>
        </w:rPr>
        <w:t xml:space="preserve"> </w:t>
      </w:r>
      <w:r w:rsidRPr="00D312DA">
        <w:rPr>
          <w:rFonts w:ascii="Lotus Linotype" w:hAnsi="Lotus Linotype" w:cs="Lotus Linotype" w:hint="cs"/>
          <w:sz w:val="28"/>
          <w:szCs w:val="28"/>
          <w:rtl/>
        </w:rPr>
        <w:t>ا</w:t>
      </w:r>
      <w:r w:rsidRPr="00D312DA">
        <w:rPr>
          <w:rFonts w:ascii="Simplified Arabic" w:hAnsi="Simplified Arabic" w:cs="Lotus Linotype"/>
          <w:sz w:val="28"/>
          <w:szCs w:val="28"/>
          <w:rtl/>
        </w:rPr>
        <w:t>لمشتملة على أمر محرم: وإن علم المدعو ثم -أي في الوليمة- منكرا كزمر، وخمر، وآلات لهو، وفرش حرير، ونحوها، فإن كان يقدر على تغييره، حضر وغير لأنه يؤدي بذلك فرضين إجابة الدعوة، وإزالة المنكر، وإلا يقدر على تغييره أبى الحضور، لحديث عمر مرفوعا: من كان يؤمن بالله واليوم الآخر فلا يقعد على مائدة يدار عليها الخمر. وإن حضر من غير علم بالمنكر ثم علم به أزاله لوجوبه عليه، ويجلس بعد ذلك، فإن دام المنكر لعجزه -أي المدعو- عنه انصرف لئلا يكون قاصدا لرؤيته وسماعه. وإن علم المدعو به -أي بالمنكر- ولم يره ، ولم يسمعه خير بين الجلوس والأكل والانصراف لعدم وجوب الإنكار حينئذ . .... انتهى.</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t>فالواجب إذا هو النهي عن المنكر سواء كان من كبار الذنوب أو صغارها، فإن عجز المسلم عن النهي لم يجز له مجالسة من يرتكب المنكر حال ارتكابه له، فإن اضطر لذلك أو دعته إليه حاجة فهنا يسعه أن ينكر بقلبه وليس عليه إثم.</w:t>
      </w:r>
    </w:p>
    <w:p w:rsidR="00526991" w:rsidRPr="00D312DA" w:rsidRDefault="00526991" w:rsidP="004A045C">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 xml:space="preserve">والهجر الشرعي كما هو معلومٌ نوعان: أحدهما بمعنى الترك للمنكرات. والثاني: بمعنى العقوبة عليها. فالأول هو المذكور في قوله تعالى: </w:t>
      </w:r>
      <w:r w:rsidR="004A045C">
        <w:rPr>
          <w:rFonts w:ascii="QCF_BSML" w:hAnsi="QCF_BSML" w:cs="QCF_BSML"/>
          <w:color w:val="000000"/>
          <w:sz w:val="27"/>
          <w:szCs w:val="27"/>
          <w:rtl/>
        </w:rPr>
        <w:t>ﮋ</w:t>
      </w:r>
      <w:r w:rsidR="004A045C">
        <w:rPr>
          <w:rFonts w:ascii="QCF_BSML" w:hAnsi="QCF_BSML" w:cs="QCF_BSML"/>
          <w:color w:val="000000"/>
          <w:sz w:val="2"/>
          <w:szCs w:val="2"/>
          <w:rtl/>
        </w:rPr>
        <w:t xml:space="preserve"> </w:t>
      </w:r>
      <w:r w:rsidR="004A045C">
        <w:rPr>
          <w:rFonts w:ascii="QCF_P135" w:hAnsi="QCF_P135" w:cs="QCF_P135"/>
          <w:color w:val="000000"/>
          <w:sz w:val="27"/>
          <w:szCs w:val="27"/>
          <w:rtl/>
        </w:rPr>
        <w:t>ﯷ</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ﯸ</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ﯹ</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ﯺ</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ﯻ</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ﯼ</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ﯽ</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ﯾ</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ﯿ</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ﰀ</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ﰁ</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ﰂ</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ﰃﰄ</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ﰅ</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ﰆ</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ﰇ</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ﰈ</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ﰉ</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ﰊ</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ﰋ</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ﰌ</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ﰍ</w:t>
      </w:r>
      <w:r w:rsidR="004A045C">
        <w:rPr>
          <w:rFonts w:ascii="QCF_P135" w:hAnsi="QCF_P135" w:cs="QCF_P135"/>
          <w:color w:val="000000"/>
          <w:sz w:val="2"/>
          <w:szCs w:val="2"/>
          <w:rtl/>
        </w:rPr>
        <w:t xml:space="preserve"> </w:t>
      </w:r>
      <w:r w:rsidR="004A045C">
        <w:rPr>
          <w:rFonts w:ascii="QCF_P135" w:hAnsi="QCF_P135" w:cs="QCF_P135"/>
          <w:color w:val="000000"/>
          <w:sz w:val="27"/>
          <w:szCs w:val="27"/>
          <w:rtl/>
        </w:rPr>
        <w:t>ﰎ</w:t>
      </w:r>
      <w:r w:rsidR="004A045C">
        <w:rPr>
          <w:rFonts w:ascii="Arial" w:hAnsi="Arial"/>
          <w:color w:val="000000"/>
          <w:sz w:val="2"/>
          <w:szCs w:val="2"/>
          <w:rtl/>
        </w:rPr>
        <w:t xml:space="preserve"> </w:t>
      </w:r>
      <w:r w:rsidR="004A045C">
        <w:rPr>
          <w:rFonts w:ascii="QCF_BSML" w:hAnsi="QCF_BSML" w:cs="QCF_BSML"/>
          <w:color w:val="000000"/>
          <w:sz w:val="27"/>
          <w:szCs w:val="27"/>
          <w:rtl/>
        </w:rPr>
        <w:t>ﮊ</w:t>
      </w:r>
      <w:r w:rsidR="004A045C">
        <w:rPr>
          <w:rFonts w:ascii="QCF_BSML" w:hAnsi="QCF_BSML" w:cs="QCF_BSML"/>
          <w:color w:val="000000"/>
          <w:sz w:val="2"/>
          <w:szCs w:val="2"/>
        </w:rPr>
        <w:t xml:space="preserve"> </w:t>
      </w:r>
      <w:r w:rsidRPr="004A045C">
        <w:rPr>
          <w:rFonts w:ascii="Simplified Arabic" w:hAnsi="Simplified Arabic" w:cs="Lotus Linotype"/>
          <w:sz w:val="24"/>
          <w:szCs w:val="24"/>
          <w:rtl/>
        </w:rPr>
        <w:t>[الأنعام/68]</w:t>
      </w:r>
      <w:r w:rsidRPr="00D312DA">
        <w:rPr>
          <w:rFonts w:ascii="Simplified Arabic" w:hAnsi="Simplified Arabic" w:cs="Lotus Linotype"/>
          <w:sz w:val="28"/>
          <w:szCs w:val="28"/>
          <w:rtl/>
        </w:rPr>
        <w:t xml:space="preserve">. وقوله تعالى: </w:t>
      </w:r>
      <w:r w:rsidR="004A045C">
        <w:rPr>
          <w:rFonts w:ascii="QCF_BSML" w:hAnsi="QCF_BSML" w:cs="QCF_BSML"/>
          <w:color w:val="000000"/>
          <w:sz w:val="27"/>
          <w:szCs w:val="27"/>
          <w:rtl/>
        </w:rPr>
        <w:t>ﮋ</w:t>
      </w:r>
      <w:r w:rsidR="004A045C">
        <w:rPr>
          <w:rFonts w:ascii="QCF_BSML" w:hAnsi="QCF_BSML" w:cs="QCF_BSML"/>
          <w:color w:val="000000"/>
          <w:sz w:val="2"/>
          <w:szCs w:val="2"/>
          <w:rtl/>
        </w:rPr>
        <w:t xml:space="preserve"> </w:t>
      </w:r>
      <w:r w:rsidR="004A045C">
        <w:rPr>
          <w:rFonts w:ascii="QCF_P100" w:hAnsi="QCF_P100" w:cs="QCF_P100"/>
          <w:color w:val="000000"/>
          <w:sz w:val="27"/>
          <w:szCs w:val="27"/>
          <w:rtl/>
        </w:rPr>
        <w:t>ﯦ</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ﯧ</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ﯨ</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ﯩ</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ﯪ</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ﯫ</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ﯬ</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ﯭ</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ﯮ</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ﯯ</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ﯰ</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ﯱ</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ﯲ</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ﯳ</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ﯴ</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ﯵ</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ﯶ</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ﯷ</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ﯸ</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ﯹ</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ﯺ</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ﯻﯼ</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ﯽ</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ﯾ</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ﯿﰀ</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ﰁ</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ﰂ</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ﰃ</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ﰄ</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ﰅ</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ﰆ</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ﰇ</w:t>
      </w:r>
      <w:r w:rsidR="004A045C">
        <w:rPr>
          <w:rFonts w:ascii="QCF_P100" w:hAnsi="QCF_P100" w:cs="QCF_P100"/>
          <w:color w:val="000000"/>
          <w:sz w:val="2"/>
          <w:szCs w:val="2"/>
          <w:rtl/>
        </w:rPr>
        <w:t xml:space="preserve"> </w:t>
      </w:r>
      <w:r w:rsidR="004A045C">
        <w:rPr>
          <w:rFonts w:ascii="QCF_P100" w:hAnsi="QCF_P100" w:cs="QCF_P100"/>
          <w:color w:val="000000"/>
          <w:sz w:val="27"/>
          <w:szCs w:val="27"/>
          <w:rtl/>
        </w:rPr>
        <w:t>ﰈ</w:t>
      </w:r>
      <w:r w:rsidR="004A045C">
        <w:rPr>
          <w:rFonts w:ascii="Arial" w:hAnsi="Arial"/>
          <w:color w:val="000000"/>
          <w:sz w:val="2"/>
          <w:szCs w:val="2"/>
          <w:rtl/>
        </w:rPr>
        <w:t xml:space="preserve"> </w:t>
      </w:r>
      <w:r w:rsidR="004A045C">
        <w:rPr>
          <w:rFonts w:ascii="QCF_BSML" w:hAnsi="QCF_BSML" w:cs="QCF_BSML"/>
          <w:color w:val="000000"/>
          <w:sz w:val="27"/>
          <w:szCs w:val="27"/>
          <w:rtl/>
        </w:rPr>
        <w:t>ﮊ</w:t>
      </w:r>
      <w:r w:rsidR="004A045C">
        <w:rPr>
          <w:rFonts w:ascii="QCF_BSML" w:hAnsi="QCF_BSML" w:cs="QCF_BSML"/>
          <w:color w:val="000000"/>
          <w:sz w:val="2"/>
          <w:szCs w:val="2"/>
        </w:rPr>
        <w:t xml:space="preserve"> </w:t>
      </w:r>
      <w:r w:rsidRPr="004A045C">
        <w:rPr>
          <w:rFonts w:ascii="Simplified Arabic" w:hAnsi="Simplified Arabic" w:cs="Lotus Linotype"/>
          <w:sz w:val="24"/>
          <w:szCs w:val="24"/>
          <w:rtl/>
        </w:rPr>
        <w:t>[النساء/140]</w:t>
      </w:r>
      <w:r w:rsidRPr="00D312DA">
        <w:rPr>
          <w:rFonts w:ascii="Simplified Arabic" w:hAnsi="Simplified Arabic" w:cs="Lotus Linotype"/>
          <w:sz w:val="28"/>
          <w:szCs w:val="28"/>
          <w:rtl/>
        </w:rPr>
        <w:t>. فهذا يراد به أنه لا يشهد المنكرات لغير حاجة مثل قوم يشربون الخمر يجلس عندهم، وقوم دعوا إلى وليمة فيها خمر ولهو ومجون فلا يجيب دعوتهم وأمثال ذلك، بخلاف من حضر عندهم للإنكار عليهم أو حضر بغير اختياره، ولهذا يقال: حاضر المنكر كفاعله، وفي الحديث: من كان يؤمن بالله واليوم الآخر فلا يجلس على مائدة يشرب عليها الخمر. وهذا الهجر من جنس هجر الإنسان نفسه عن فعل المنكرات كما قال: المهاجر من هجر ما نهى الله عنه، ومن هذا قوله تعالى:</w:t>
      </w:r>
      <w:r w:rsidR="004A045C">
        <w:rPr>
          <w:rFonts w:ascii="Simplified Arabic" w:hAnsi="Simplified Arabic" w:cs="Lotus Linotype" w:hint="cs"/>
          <w:sz w:val="28"/>
          <w:szCs w:val="28"/>
          <w:rtl/>
        </w:rPr>
        <w:t xml:space="preserve"> </w:t>
      </w:r>
      <w:r w:rsidR="004A045C">
        <w:rPr>
          <w:rFonts w:ascii="QCF_BSML" w:hAnsi="QCF_BSML" w:cs="QCF_BSML"/>
          <w:color w:val="000000"/>
          <w:sz w:val="27"/>
          <w:szCs w:val="27"/>
          <w:rtl/>
        </w:rPr>
        <w:t>ﮋ</w:t>
      </w:r>
      <w:r w:rsidR="004A045C">
        <w:rPr>
          <w:rFonts w:ascii="QCF_BSML" w:hAnsi="QCF_BSML" w:cs="QCF_BSML"/>
          <w:color w:val="000000"/>
          <w:sz w:val="2"/>
          <w:szCs w:val="2"/>
          <w:rtl/>
        </w:rPr>
        <w:t xml:space="preserve"> </w:t>
      </w:r>
      <w:r w:rsidR="004A045C">
        <w:rPr>
          <w:rFonts w:ascii="QCF_P575" w:hAnsi="QCF_P575" w:cs="QCF_P575"/>
          <w:color w:val="000000"/>
          <w:sz w:val="27"/>
          <w:szCs w:val="27"/>
          <w:rtl/>
        </w:rPr>
        <w:t>ﯙ</w:t>
      </w:r>
      <w:r w:rsidR="004A045C">
        <w:rPr>
          <w:rFonts w:ascii="QCF_P575" w:hAnsi="QCF_P575" w:cs="QCF_P575"/>
          <w:color w:val="000000"/>
          <w:sz w:val="2"/>
          <w:szCs w:val="2"/>
          <w:rtl/>
        </w:rPr>
        <w:t xml:space="preserve">   </w:t>
      </w:r>
      <w:r w:rsidR="004A045C">
        <w:rPr>
          <w:rFonts w:ascii="QCF_P575" w:hAnsi="QCF_P575" w:cs="QCF_P575"/>
          <w:color w:val="000000"/>
          <w:sz w:val="27"/>
          <w:szCs w:val="27"/>
          <w:rtl/>
        </w:rPr>
        <w:t>ﯚ</w:t>
      </w:r>
      <w:r w:rsidR="004A045C">
        <w:rPr>
          <w:rFonts w:ascii="QCF_P575" w:hAnsi="QCF_P575" w:cs="QCF_P575"/>
          <w:color w:val="000000"/>
          <w:sz w:val="2"/>
          <w:szCs w:val="2"/>
          <w:rtl/>
        </w:rPr>
        <w:t xml:space="preserve"> </w:t>
      </w:r>
      <w:r w:rsidR="004A045C">
        <w:rPr>
          <w:rFonts w:ascii="QCF_BSML" w:hAnsi="QCF_BSML" w:cs="QCF_BSML"/>
          <w:color w:val="000000"/>
          <w:sz w:val="27"/>
          <w:szCs w:val="27"/>
          <w:rtl/>
        </w:rPr>
        <w:t>ﮊ</w:t>
      </w:r>
      <w:r w:rsidR="004A045C">
        <w:rPr>
          <w:rFonts w:ascii="Arial" w:hAnsi="Arial"/>
          <w:color w:val="000000"/>
          <w:sz w:val="2"/>
          <w:szCs w:val="2"/>
        </w:rPr>
        <w:t xml:space="preserve"> </w:t>
      </w:r>
      <w:r w:rsidRPr="004A045C">
        <w:rPr>
          <w:rFonts w:ascii="Simplified Arabic" w:hAnsi="Simplified Arabic" w:cs="Lotus Linotype"/>
          <w:sz w:val="24"/>
          <w:szCs w:val="24"/>
          <w:rtl/>
        </w:rPr>
        <w:t>[المدثر/5]</w:t>
      </w:r>
      <w:r w:rsidRPr="00D312DA">
        <w:rPr>
          <w:rFonts w:ascii="Simplified Arabic" w:hAnsi="Simplified Arabic" w:cs="Lotus Linotype"/>
          <w:sz w:val="28"/>
          <w:szCs w:val="28"/>
          <w:rtl/>
        </w:rPr>
        <w:t xml:space="preserve">. </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والذي أراه والله أعلم</w:t>
      </w:r>
      <w:r w:rsidRPr="00D312DA">
        <w:rPr>
          <w:rFonts w:ascii="Simplified Arabic" w:hAnsi="Simplified Arabic" w:cs="Lotus Linotype"/>
          <w:sz w:val="28"/>
          <w:szCs w:val="28"/>
          <w:rtl/>
        </w:rPr>
        <w:t xml:space="preserve"> ونحن في بلادٍ غالبية الناس فيها غير مسلمين ولا متبعين لشرعه، وهؤلاء من أصدقا</w:t>
      </w:r>
      <w:r w:rsidRPr="00D312DA">
        <w:rPr>
          <w:rFonts w:ascii="Simplified Arabic" w:hAnsi="Simplified Arabic" w:cs="Lotus Linotype" w:hint="cs"/>
          <w:sz w:val="28"/>
          <w:szCs w:val="28"/>
          <w:rtl/>
        </w:rPr>
        <w:t>ئ</w:t>
      </w:r>
      <w:r w:rsidRPr="00D312DA">
        <w:rPr>
          <w:rFonts w:ascii="Simplified Arabic" w:hAnsi="Simplified Arabic" w:cs="Lotus Linotype"/>
          <w:sz w:val="28"/>
          <w:szCs w:val="28"/>
          <w:rtl/>
        </w:rPr>
        <w:t xml:space="preserve">نا أو جيراننا، أو زملائنا في العمل، أو الدراسة أو غير ذلك، ومن أجل لقائهم ومحادثتهم ومحاورتهم لا بدّ من مجالستهم والقعود معهم، أو زيارتهم ولا سبيل إلى تبليغهم الرسالة والحديث معهم إلا بلقائهم أو زيارتهم أو الاجتماع بهم على مائدتهم أو في مطعم أو في أي مكان، ولعلهم يأكلون الخنزير أو يشربون الخمر في ذلك اللقاء، فأرى أنّ الدعاةَ إلى الله تعالى هنا في هذه الحالة والله أعلم أن يقوموا بأداء رسالتهم بالحكمة والموعظة الحسنة، ويعرضوا جمال الإسلام وسماحته ورقيّ مبادئه وتعاليمه لهؤلاء، فعسى الله </w:t>
      </w:r>
      <w:r w:rsidRPr="00D312DA">
        <w:rPr>
          <w:rFonts w:ascii="Simplified Arabic" w:hAnsi="Simplified Arabic" w:cs="Lotus Linotype"/>
          <w:sz w:val="28"/>
          <w:szCs w:val="28"/>
          <w:rtl/>
        </w:rPr>
        <w:lastRenderedPageBreak/>
        <w:t>أن يهديهم سواء السبيل ويدخل نور الله إلى قلوبهم، ثم يسلك معهم مسلك التدرّج في الأحكام والتكاليف الشرعية، بعد أن يتمكّن الإيمان في قلوبهم وتتنوّر عقولهم بنور العلم والقرآن.</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 xml:space="preserve"> وليعلم الداعية إلى الله تعالى أنّ له شأناً عظيماً عند الله تعالى، وليجلس في مجالسهم تلك على قدر الحاجة، بحيث لا يكون ذلك ديدنه، ولا يعتاد على ذلك صباح مساء؛ فإن كثرة فعل ذلك مما يقسّي القلب، ويجعل المرء يألف ذلك، وأنا أقترح أيضاً أن يكون الداعية إلى الله هو المبادر إلى دعوة هؤلاء إلى اللقاء و</w:t>
      </w:r>
      <w:r w:rsidRPr="00D312DA">
        <w:rPr>
          <w:rFonts w:ascii="Simplified Arabic" w:hAnsi="Simplified Arabic" w:cs="Lotus Linotype" w:hint="cs"/>
          <w:sz w:val="28"/>
          <w:szCs w:val="28"/>
          <w:rtl/>
        </w:rPr>
        <w:t xml:space="preserve">يبادر هو إلى تحديد </w:t>
      </w:r>
      <w:r w:rsidRPr="00D312DA">
        <w:rPr>
          <w:rFonts w:ascii="Simplified Arabic" w:hAnsi="Simplified Arabic" w:cs="Lotus Linotype"/>
          <w:sz w:val="28"/>
          <w:szCs w:val="28"/>
          <w:rtl/>
        </w:rPr>
        <w:t>المكان أو المطعم الذي لا يقدم حراماً.. ولعل الشروط ذاتها التي ذكرتها فيمن يحقّ له فعل ذلك من التقوى والورع الشديد وذكر الله تعالى وتقدير المسألة وفعلها على قدر الحاجة</w:t>
      </w:r>
      <w:r w:rsidRPr="00D312DA">
        <w:rPr>
          <w:rFonts w:ascii="Simplified Arabic" w:hAnsi="Simplified Arabic" w:cs="Lotus Linotype" w:hint="cs"/>
          <w:sz w:val="28"/>
          <w:szCs w:val="28"/>
          <w:rtl/>
        </w:rPr>
        <w:t>، ثم الاستغفار الكثير،</w:t>
      </w:r>
      <w:r w:rsidRPr="00D312DA">
        <w:rPr>
          <w:rFonts w:ascii="Simplified Arabic" w:hAnsi="Simplified Arabic" w:cs="Lotus Linotype"/>
          <w:sz w:val="28"/>
          <w:szCs w:val="28"/>
          <w:rtl/>
        </w:rPr>
        <w:t xml:space="preserve"> والله المستعان</w:t>
      </w:r>
      <w:r w:rsidRPr="00D312DA">
        <w:rPr>
          <w:rFonts w:ascii="Simplified Arabic" w:hAnsi="Simplified Arabic" w:cs="Lotus Linotype" w:hint="cs"/>
          <w:sz w:val="28"/>
          <w:szCs w:val="28"/>
          <w:rtl/>
        </w:rPr>
        <w:t xml:space="preserve"> وهو من وراء القصد.</w:t>
      </w:r>
    </w:p>
    <w:p w:rsidR="00526991" w:rsidRPr="00CD1AA7" w:rsidRDefault="00526991" w:rsidP="00CD1AA7">
      <w:pPr>
        <w:pStyle w:val="Heading3"/>
        <w:rPr>
          <w:rFonts w:ascii="Simplified Arabic" w:hAnsi="Simplified Arabic" w:cs="الحوكمي عنوان2"/>
          <w:b w:val="0"/>
          <w:bCs w:val="0"/>
          <w:color w:val="000000"/>
          <w:sz w:val="24"/>
          <w:szCs w:val="24"/>
          <w:rtl/>
        </w:rPr>
      </w:pPr>
      <w:bookmarkStart w:id="13" w:name="_Toc444765204"/>
      <w:r w:rsidRPr="00CD1AA7">
        <w:rPr>
          <w:rFonts w:ascii="Simplified Arabic" w:hAnsi="Simplified Arabic" w:cs="الحوكمي عنوان2"/>
          <w:b w:val="0"/>
          <w:bCs w:val="0"/>
          <w:color w:val="000000"/>
          <w:sz w:val="24"/>
          <w:szCs w:val="24"/>
          <w:rtl/>
        </w:rPr>
        <w:t>رابعاً: مصافحة الأجنبية عند دعوتها خشية إحراجها:</w:t>
      </w:r>
      <w:bookmarkEnd w:id="13"/>
      <w:r w:rsidRPr="00CD1AA7">
        <w:rPr>
          <w:rFonts w:ascii="Simplified Arabic" w:hAnsi="Simplified Arabic" w:cs="الحوكمي عنوان2"/>
          <w:b w:val="0"/>
          <w:bCs w:val="0"/>
          <w:color w:val="000000"/>
          <w:sz w:val="24"/>
          <w:szCs w:val="24"/>
          <w:rtl/>
        </w:rPr>
        <w:t xml:space="preserve"> </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Pr>
      </w:pPr>
      <w:r w:rsidRPr="00D312DA">
        <w:rPr>
          <w:rFonts w:ascii="Simplified Arabic" w:hAnsi="Simplified Arabic" w:cs="Lotus Linotype"/>
          <w:sz w:val="28"/>
          <w:szCs w:val="28"/>
          <w:rtl/>
        </w:rPr>
        <w:t>سأعرض هنا بشكل سريع بعض أقوال الأئمة في حكم مصافحة الأجنبية أو مسّها، ثم أذكر بعضاً من أقوال العلماء المعاصرين:</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مما جاء في المذهب الحنفي</w:t>
      </w:r>
      <w:r w:rsidRPr="00D312DA">
        <w:rPr>
          <w:rFonts w:ascii="Simplified Arabic" w:hAnsi="Simplified Arabic" w:cs="Lotus Linotype"/>
          <w:sz w:val="28"/>
          <w:szCs w:val="28"/>
          <w:rtl/>
        </w:rPr>
        <w:t>: قال السمرقندي: [وأما المس فيحرم سواء عن شهوة أو عن غير شهوة وهذا إن كانت شابة. فإن كانت عجوزاً فلا بأس بالمصافحة إن كان غالب رأيه أنه لا يشتهي، ولا تحل المصافحة إن كانت تشتهي وإن كان الرجل لا يشتهي]، وقال صاحب الاختيار: [ولا ينظر إلى المرأة الأجنبية إلا إلى الوجه والكفين إن لم يخف الشهوة، فإن خاف الشهوة لا يجوز إلا للحاكم والشاهد ولا يجوز أن يمس ذلك وإن أمن الشهوة]، وقال صاحب الدر المختار: [فلا يحل مس وجهها وكفها وإن أمن الشهوة]، وقال الزيلعي: [ولا يجوز له أن يمس وجهها ولا كفيها وإن أمن الشهوة لوجود المحرم وانعدام الضرورة والبلوى]، وقال الكاساني: [وأما حكم مس هذين العضوين - الوجه والكفين - فلا يحل مسهما]، وقال صاحب ملتقى الأبحر: [ولا إلى الحرة الأجنبية - أي ولا ينظر - إلا إلى الوجه والكفين إن أمن الشهوة وإلا فلا ... ولا يجوز مس ذلك وإن أمن الشهوة إن كانت شابة...]</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49"/>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r w:rsidRPr="00D312DA">
        <w:rPr>
          <w:rFonts w:ascii="Simplified Arabic" w:hAnsi="Simplified Arabic" w:cs="Lotus Linotype" w:hint="cs"/>
          <w:sz w:val="28"/>
          <w:szCs w:val="28"/>
          <w:rtl/>
        </w:rPr>
        <w:t xml:space="preserve"> و</w:t>
      </w:r>
      <w:r w:rsidRPr="00D312DA">
        <w:rPr>
          <w:rFonts w:ascii="Simplified Arabic" w:hAnsi="Simplified Arabic" w:cs="Lotus Linotype"/>
          <w:sz w:val="28"/>
          <w:szCs w:val="28"/>
          <w:rtl/>
        </w:rPr>
        <w:t>قال المرغيناني: [ولا يحلّ له أن يمس وجهها ولا كفيها وإن كان يأمن الشهوة]،</w:t>
      </w:r>
    </w:p>
    <w:p w:rsidR="00526991" w:rsidRPr="00D312DA" w:rsidRDefault="00526991" w:rsidP="004A045C">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وفي المذهب المالكي</w:t>
      </w:r>
      <w:r w:rsidRPr="00D312DA">
        <w:rPr>
          <w:rFonts w:ascii="Simplified Arabic" w:hAnsi="Simplified Arabic" w:cs="Lotus Linotype"/>
          <w:sz w:val="28"/>
          <w:szCs w:val="28"/>
          <w:rtl/>
        </w:rPr>
        <w:t xml:space="preserve">: </w:t>
      </w:r>
      <w:r w:rsidRPr="00D312DA">
        <w:rPr>
          <w:rFonts w:ascii="Simplified Arabic" w:hAnsi="Simplified Arabic" w:cs="Lotus Linotype" w:hint="cs"/>
          <w:sz w:val="28"/>
          <w:szCs w:val="28"/>
          <w:rtl/>
        </w:rPr>
        <w:t>يقول</w:t>
      </w:r>
      <w:r w:rsidRPr="00D312DA">
        <w:rPr>
          <w:rFonts w:ascii="Simplified Arabic" w:hAnsi="Simplified Arabic" w:cs="Lotus Linotype"/>
          <w:sz w:val="28"/>
          <w:szCs w:val="28"/>
          <w:rtl/>
        </w:rPr>
        <w:t xml:space="preserve"> الباجي: [وقوله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w:t>
      </w:r>
      <w:r w:rsidRPr="00D312DA">
        <w:rPr>
          <w:rFonts w:ascii="Simplified Arabic" w:hAnsi="Simplified Arabic" w:cs="Lotus Linotype"/>
          <w:b/>
          <w:bCs/>
          <w:sz w:val="28"/>
          <w:szCs w:val="28"/>
          <w:rtl/>
        </w:rPr>
        <w:t>إني لا أصافح النساء</w:t>
      </w:r>
      <w:r w:rsidRPr="00D312DA">
        <w:rPr>
          <w:rFonts w:ascii="Simplified Arabic" w:hAnsi="Simplified Arabic" w:cs="Lotus Linotype"/>
          <w:sz w:val="28"/>
          <w:szCs w:val="28"/>
          <w:rtl/>
        </w:rPr>
        <w:t>) لا أباشر أيديهن بيدي. يريد - والله أعلم - الاجتناب، وذلك أن حكم مبايعة الرجال المصافحة، فمنع ذلك في مبايعة النساء لما فيه من مباشرتهن)</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0"/>
      </w:r>
      <w:r w:rsidRPr="00D312DA">
        <w:rPr>
          <w:rFonts w:ascii="Simplified Arabic" w:hAnsi="Simplified Arabic" w:cs="Lotus Linotype"/>
          <w:sz w:val="28"/>
          <w:szCs w:val="28"/>
          <w:vertAlign w:val="superscript"/>
          <w:rtl/>
        </w:rPr>
        <w:t>)</w:t>
      </w:r>
      <w:r w:rsidRPr="00D312DA">
        <w:rPr>
          <w:rFonts w:ascii="Simplified Arabic" w:hAnsi="Simplified Arabic" w:cs="Lotus Linotype" w:hint="cs"/>
          <w:sz w:val="28"/>
          <w:szCs w:val="28"/>
          <w:rtl/>
        </w:rPr>
        <w:t>، و</w:t>
      </w:r>
      <w:r w:rsidRPr="00D312DA">
        <w:rPr>
          <w:rFonts w:ascii="Simplified Arabic" w:hAnsi="Simplified Arabic" w:cs="Lotus Linotype"/>
          <w:sz w:val="28"/>
          <w:szCs w:val="28"/>
          <w:rtl/>
        </w:rPr>
        <w:t xml:space="preserve">يقول ابن العربي: [قوله تعالى: </w:t>
      </w:r>
      <w:r w:rsidR="004A045C">
        <w:rPr>
          <w:rFonts w:ascii="QCF_BSML" w:hAnsi="QCF_BSML" w:cs="QCF_BSML"/>
          <w:color w:val="000000"/>
          <w:sz w:val="27"/>
          <w:szCs w:val="27"/>
          <w:rtl/>
        </w:rPr>
        <w:t>ﮋ</w:t>
      </w:r>
      <w:r w:rsidR="004A045C">
        <w:rPr>
          <w:rFonts w:ascii="QCF_BSML" w:hAnsi="QCF_BSML" w:cs="QCF_BSML"/>
          <w:color w:val="000000"/>
          <w:sz w:val="2"/>
          <w:szCs w:val="2"/>
          <w:rtl/>
        </w:rPr>
        <w:t xml:space="preserve"> </w:t>
      </w:r>
      <w:r w:rsidR="004A045C">
        <w:rPr>
          <w:rFonts w:ascii="QCF_P551" w:hAnsi="QCF_P551" w:cs="QCF_P551"/>
          <w:color w:val="000000"/>
          <w:sz w:val="27"/>
          <w:szCs w:val="27"/>
          <w:rtl/>
        </w:rPr>
        <w:t>ﭓ</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ﭔ</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ﭕ</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ﭖ</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ﭗ</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ﭘ</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ﭙ</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ﭚ</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ﭛ</w:t>
      </w:r>
      <w:r w:rsidR="004A045C">
        <w:rPr>
          <w:rFonts w:ascii="QCF_P551" w:hAnsi="QCF_P551" w:cs="QCF_P551"/>
          <w:color w:val="000000"/>
          <w:sz w:val="2"/>
          <w:szCs w:val="2"/>
          <w:rtl/>
        </w:rPr>
        <w:t xml:space="preserve"> </w:t>
      </w:r>
      <w:r w:rsidR="004A045C">
        <w:rPr>
          <w:rFonts w:ascii="QCF_P551" w:hAnsi="QCF_P551" w:cs="QCF_P551"/>
          <w:color w:val="000000"/>
          <w:sz w:val="27"/>
          <w:szCs w:val="27"/>
          <w:rtl/>
        </w:rPr>
        <w:t>ﭜ</w:t>
      </w:r>
      <w:r w:rsidR="004A045C">
        <w:rPr>
          <w:rFonts w:ascii="Arial" w:hAnsi="Arial"/>
          <w:color w:val="000000"/>
          <w:sz w:val="2"/>
          <w:szCs w:val="2"/>
          <w:rtl/>
        </w:rPr>
        <w:t xml:space="preserve"> </w:t>
      </w:r>
      <w:r w:rsidR="004A045C">
        <w:rPr>
          <w:rFonts w:ascii="QCF_BSML" w:hAnsi="QCF_BSML" w:cs="QCF_BSML"/>
          <w:color w:val="000000"/>
          <w:sz w:val="27"/>
          <w:szCs w:val="27"/>
          <w:rtl/>
        </w:rPr>
        <w:t>ﮊ</w:t>
      </w:r>
      <w:r w:rsidR="004A045C">
        <w:rPr>
          <w:rFonts w:ascii="QCF_BSML" w:hAnsi="QCF_BSML" w:cs="QCF_BSML"/>
          <w:color w:val="000000"/>
          <w:sz w:val="2"/>
          <w:szCs w:val="2"/>
        </w:rPr>
        <w:t xml:space="preserve"> </w:t>
      </w:r>
      <w:r w:rsidRPr="00D312DA">
        <w:rPr>
          <w:rFonts w:ascii="Simplified Arabic" w:hAnsi="Simplified Arabic" w:cs="Lotus Linotype"/>
          <w:sz w:val="28"/>
          <w:szCs w:val="28"/>
          <w:rtl/>
        </w:rPr>
        <w:t xml:space="preserve"> عن عروة عن عائشة قالت: (ما كان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يمتحن </w:t>
      </w:r>
      <w:r w:rsidRPr="00D312DA">
        <w:rPr>
          <w:rFonts w:ascii="Simplified Arabic" w:hAnsi="Simplified Arabic" w:cs="Lotus Linotype"/>
          <w:sz w:val="28"/>
          <w:szCs w:val="28"/>
          <w:rtl/>
        </w:rPr>
        <w:lastRenderedPageBreak/>
        <w:t>إلا بهذه الآية (إِذَا جَاءَكَ الْمُؤْمِنَاتُ)) قال معمر فأخبرني ابن طاووس عن أبيه قال: ما مست يده يد امرأة إلا امرأة يملكها. وعن عائشة أيضاً في الصحيح: (ما مست يد رسول</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يد امرأة وقال إني لا أصافح النساء إنما قولي لمائة امرأة كقولي لامرأة واحدة). وقد روي أنه صافحهن على ثوبه. وروي أن عمر صافحهن عنه وأنه كلف امرأة وقفت على الصفا فبايعتهن، وذلك ضعيف وإنما ينبغي التعويل على ما روي في الصحيح] </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1"/>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وقال ابن العربي: [كان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يصافح الرجال في البيعة تأكيداً لشدة العقدة بالقول والفعل فسأل النساء ذلك فقال لهن قولي لامرأة واحدة كقولي لمائة امرأة ولم يصافحهن لما أوعز إلينا في الشريعة من تحريم المباشرة لهن إلا من يحل له ذلك منهن]</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2"/>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وفي المذهب الشافعي</w:t>
      </w:r>
      <w:r w:rsidRPr="00D312DA">
        <w:rPr>
          <w:rFonts w:ascii="Simplified Arabic" w:hAnsi="Simplified Arabic" w:cs="Lotus Linotype"/>
          <w:sz w:val="28"/>
          <w:szCs w:val="28"/>
          <w:rtl/>
        </w:rPr>
        <w:t>: قال الإمام النووي: [ ... وينبغي أن يحترز من مصافحة الأمرد الحسن الوجه فإن النظر إليه حرام ... وقد قال أصحابنا كل من حرم النظر إليه حرم مسه بل المس أشد، فإنه يحل النظر إلى الأجنبية إذا أراد أن يتزوجها وفي حال البيع والشراء والأخذ والعطاء ونحو ذلك، ولا يجوز مسها في شيء من ذلك]. وقال الإمام النووي أيضاً بعد أن ذكر حديث عائشة - سيأتي -: [فيه أن بيعة النساء بالكلام وفيه أن كلام الأجنبية يباح سماعه عند الحاجة وأن صوتها ليس بعورة وأن لا يلمس بشرة الأجنبية من غير ضرورة كتطبيب وفصد]. وقال الحافظ بن حجر أيضاً: [وفي الحديث - حديث عائشة - أن كلام الأجنبية مباح سماعه وأن صوتها ليس بعورة ومنع لمس بشرة الأجنبية من غير ضرورة لذلك]. وقال أيضاً: [ويستثنى من عموم الأمر بالمصافحة المرأة الأجنبية والأمرد الحسن]. وقال العلامة الحصني: [واعلم أنه حيث حرم النظر حرم المس بطريق الأولى لأنه أبلغ لذة]. وقال الحافظ العراقي: [وفيه - حديث عائشة - أنه عليه الصلاة والسلام لم تمس يده قط يد امرأة غير زوجاته وما ملكت يمينه لا في مبايعة ولا في غيرها، وإذا لم يفعل هو ذلك مع عصمته وانتفاء الريبة في حقه فغيره أولى بذلك، والظاهر أنه كان يمتنع من ذلك لتحريمه عليه ... ]. وقال الحافظ الحازمي: [وردت في الباب أحاديث ثابتة تصرح بأن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لم يصافح امرأة أجنبية قط في المبايعة وإنما كان يبايعهن قولاً ... ]. وقال الشيخ برهان الدين الجعبري بعد أن ساق حديث أميمة -سيأتي-: [وهذا صحيح يدل على حرمة مصافحة النساء في المبايعة وغيرها]</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3"/>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i/>
          <w:iCs/>
          <w:sz w:val="28"/>
          <w:szCs w:val="28"/>
          <w:rtl/>
        </w:rPr>
      </w:pPr>
      <w:r w:rsidRPr="00D312DA">
        <w:rPr>
          <w:rFonts w:ascii="Simplified Arabic" w:hAnsi="Simplified Arabic" w:cs="Lotus Linotype"/>
          <w:b/>
          <w:bCs/>
          <w:sz w:val="28"/>
          <w:szCs w:val="28"/>
          <w:rtl/>
        </w:rPr>
        <w:t>ومما جاء في المذهب الحنبلي</w:t>
      </w:r>
      <w:r w:rsidRPr="00D312DA">
        <w:rPr>
          <w:rFonts w:ascii="Simplified Arabic" w:hAnsi="Simplified Arabic" w:cs="Lotus Linotype"/>
          <w:sz w:val="28"/>
          <w:szCs w:val="28"/>
          <w:rtl/>
        </w:rPr>
        <w:t>: قال ابن مفلح: [فتصافح المرأةُ المرأةَ والرجلُ الرجلَ والعجوزَ والبرزةَ غير الشابة فإنه يحرم مصافحتها ذكره في الفصول والرعاية]</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4"/>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ونقل ابن مفلح عن محمد بن عبد الله بن مهران أن أبا عبد الله - يعني الإمام أحمد - </w:t>
      </w:r>
      <w:r w:rsidRPr="00D312DA">
        <w:rPr>
          <w:rFonts w:ascii="Simplified Arabic" w:hAnsi="Simplified Arabic" w:cs="Lotus Linotype"/>
          <w:sz w:val="28"/>
          <w:szCs w:val="28"/>
          <w:rtl/>
        </w:rPr>
        <w:lastRenderedPageBreak/>
        <w:t>سئل عن الرجل يصافح المرأة قال: [لا وشدد فيه جداً، قلت يصافحها بثوبه. قال: لا]. وقال السفاريني: [ ... إلا الشابة الأجنبية فتحرم مصافحتها كما في الفصول والرعاية وجزم في الإقناع كغيره لأن المصافحة شر من النظر]. وقال صاحب منار السبيل: [ويحرم النظر لشهوة أو مع خوف ثورانها إلى أحد ممن ذكرنا. ولمس كنظر وأولى لأنه أبلغ منه فيحرم المس حيث يحرم النظر]</w:t>
      </w:r>
      <w:r w:rsidRPr="00D312DA">
        <w:rPr>
          <w:rFonts w:ascii="Simplified Arabic" w:hAnsi="Simplified Arabic" w:cs="Lotus Linotype"/>
          <w:sz w:val="28"/>
          <w:szCs w:val="28"/>
          <w:vertAlign w:val="superscript"/>
          <w:rtl/>
        </w:rPr>
        <w:t xml:space="preserve"> (</w:t>
      </w:r>
      <w:r w:rsidRPr="00D312DA">
        <w:rPr>
          <w:rFonts w:ascii="Simplified Arabic" w:hAnsi="Simplified Arabic" w:cs="Lotus Linotype"/>
          <w:sz w:val="28"/>
          <w:szCs w:val="28"/>
          <w:vertAlign w:val="superscript"/>
          <w:rtl/>
        </w:rPr>
        <w:footnoteReference w:id="55"/>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 xml:space="preserve">وأسوق هنا أقوال بعض العلماء المعاصرين: </w:t>
      </w:r>
      <w:r w:rsidRPr="00D312DA">
        <w:rPr>
          <w:rFonts w:ascii="Simplified Arabic" w:hAnsi="Simplified Arabic" w:cs="Lotus Linotype"/>
          <w:sz w:val="28"/>
          <w:szCs w:val="28"/>
          <w:rtl/>
        </w:rPr>
        <w:t>قال الدكتور وهبي الزحيلي: [وتحرم مصافحة المرأة لقوله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w:t>
      </w:r>
      <w:r w:rsidRPr="00D312DA">
        <w:rPr>
          <w:rFonts w:ascii="Simplified Arabic" w:hAnsi="Simplified Arabic" w:cs="Lotus Linotype"/>
          <w:b/>
          <w:bCs/>
          <w:sz w:val="28"/>
          <w:szCs w:val="28"/>
          <w:rtl/>
        </w:rPr>
        <w:t>إني لا أصافح النساء</w:t>
      </w:r>
      <w:r w:rsidRPr="00D312DA">
        <w:rPr>
          <w:rFonts w:ascii="Simplified Arabic" w:hAnsi="Simplified Arabic" w:cs="Lotus Linotype"/>
          <w:sz w:val="28"/>
          <w:szCs w:val="28"/>
          <w:rtl/>
        </w:rPr>
        <w:t>)]. وقال الدكتور محمد عبد العزيز عمرو: [وانعقد الإجماع كذلك على حرمة مصافحة المرأة الأجنبية الشابة]. وقال الدكتور محمد سعيد رمضان البوطي: [علمت مما ذكرناه من كيفية بيعة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للنساء أن بيعتهن إنما تكون بالكلام فقط من غير أخذ الكف وذلك على خلاف بيعة الرجال فدل ذلك على أنه لا يجوز ملامسة الرجل بشرة امرأة أجنبية عنه ولا أعلم خلافاً في ذلك عند علماء المسلمين اللهم إلا أن تدعو إلى ذلك ضرورة كتطبيب وفصد وقلع ضرس ونحو ذلك]. وقال الشيخ محمد أحمد إسماعيل: [اعلموا أيها المسلمون رحمنا الله وإياكم أنه لا يجوز للرجل أن يصافح امرأة أجنبية منه ولا يجوز له أن يلمس شيء من بدنه شيئاً من بدنها]</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6"/>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r w:rsidRPr="00D312DA">
        <w:rPr>
          <w:rFonts w:ascii="Simplified Arabic" w:hAnsi="Simplified Arabic" w:cs="Lotus Linotype" w:hint="cs"/>
          <w:sz w:val="28"/>
          <w:szCs w:val="28"/>
          <w:rtl/>
        </w:rPr>
        <w:t xml:space="preserve"> </w:t>
      </w:r>
      <w:r w:rsidRPr="00D312DA">
        <w:rPr>
          <w:rFonts w:ascii="Simplified Arabic" w:hAnsi="Simplified Arabic" w:cs="Lotus Linotype"/>
          <w:sz w:val="28"/>
          <w:szCs w:val="28"/>
          <w:rtl/>
        </w:rPr>
        <w:t>وقال المحدث شمس الحق العظيم أبادي: [وكان شيخنا العلامة القاضي مولانا بشير الدين بن كريم الدين القنوجي رحمه الله تعالى من أشد المنكرين على ذلك - مصافحة النساء - وله في ذلك رسالة وبسط الكلام في عدم جواز مصافحة النساء وهو الحق]. وقال الشيخ أحمد عبد الرحمن البنا الشهير بالساعاتي: ... [وأحاديث الباب تدل على تحريم مصافحة المرأة الأجنبية ولمس بشرتها بغير حائل]. وقال الشيخ محمد سلطان المعصومي: [أن مصافحة النساء الأجنبيات لا تجوز ولا تحل سواء مع الشهوة أو لا، وسواء أكانت شابة أم لا... وذلك مذهب الأئمة الأربعة وعامة العلماء رحمهم الله]</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7"/>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وقال الشيخ محمد علي الصابوني: [وقد كانت بيعة الرجال أن يضع يده في يد الرسول</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ويبايعه على الإسلام والجهاد والسمع والطاعة، وأما النساء فلم يثبت عنه أنه صافح امرأة ولا أنه وضع يده في يدها، إنما كانت البيعة بالكلام فقط]. ثم قال: [... ولم يثبت عنه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أنه صافح النساء في بيعة أو غيرها]</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8"/>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وقال الشيخ عبد العزيز بن باز ومحمد بن صالح العثيمين جواباً على السؤال التالي: هل تجوز مصافحة المرأة الأجنبية؟ وإذا كانت تضع على يدها حاجزاً من ثوب وغيره فما الحكم؟ وهل يختلف الأمر إذا كان المصافح شاباً أو شيخاً أو كانت امرأة عجوزاً؟: [لا تجوز مصافحة النساء غير المحارم </w:t>
      </w:r>
      <w:r w:rsidRPr="00D312DA">
        <w:rPr>
          <w:rFonts w:ascii="Simplified Arabic" w:hAnsi="Simplified Arabic" w:cs="Lotus Linotype"/>
          <w:sz w:val="28"/>
          <w:szCs w:val="28"/>
          <w:rtl/>
        </w:rPr>
        <w:lastRenderedPageBreak/>
        <w:t>مطلقاً، سواء كن شابات أو عجائز وسواء أكان المصافح شاباً أم شيخاً كبيراً لما في ذلك من خطر الفتنة لكل منهما، وقد صح أن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قال: (</w:t>
      </w:r>
      <w:r w:rsidRPr="00D312DA">
        <w:rPr>
          <w:rFonts w:ascii="Simplified Arabic" w:hAnsi="Simplified Arabic" w:cs="Lotus Linotype"/>
          <w:b/>
          <w:bCs/>
          <w:sz w:val="28"/>
          <w:szCs w:val="28"/>
          <w:rtl/>
        </w:rPr>
        <w:t>إني لا أصافح النساء</w:t>
      </w:r>
      <w:r w:rsidRPr="00D312DA">
        <w:rPr>
          <w:rFonts w:ascii="Simplified Arabic" w:hAnsi="Simplified Arabic" w:cs="Lotus Linotype"/>
          <w:sz w:val="28"/>
          <w:szCs w:val="28"/>
          <w:rtl/>
        </w:rPr>
        <w:t>) وقالت عائشة رضي الله عنها [ما مست يد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يد امرأة قط، ما كان يبايعهن إلا بالكلام] ولا فرق بين كونها تصافحه بحائل أو بغير حائل، لعموم الأدلة ولسد الذرائع المفضية إلى الفتنة]</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59"/>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وللشيخ القرضاوي كلامٌ وتفصيلٌ واسعٌ في هذا الباب ذكره في كتابه فتاوى معاصرة</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0"/>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أحب أن ألخّصه للقارئ الكريم، قال: أود أن أخرج صورتين من مجال النزاع أعتقد أن حكمهما لا خلاف عليه فيما أعلم: </w:t>
      </w:r>
      <w:r w:rsidRPr="00D312DA">
        <w:rPr>
          <w:rFonts w:ascii="Simplified Arabic" w:hAnsi="Simplified Arabic" w:cs="Lotus Linotype"/>
          <w:b/>
          <w:bCs/>
          <w:sz w:val="28"/>
          <w:szCs w:val="28"/>
          <w:rtl/>
        </w:rPr>
        <w:t>الأولى</w:t>
      </w:r>
      <w:r w:rsidRPr="00D312DA">
        <w:rPr>
          <w:rFonts w:ascii="Simplified Arabic" w:hAnsi="Simplified Arabic" w:cs="Lotus Linotype"/>
          <w:sz w:val="28"/>
          <w:szCs w:val="28"/>
          <w:rtl/>
        </w:rPr>
        <w:t>: تحريم المصافحة للمرأة إذا اقترنت بها الشهوة والتلذذ من الرجل أو المرأة، أو خيفت فتنة من وراء ذلك في غالب الظن، وذلك أن سدّ الذريعة إلى الفساد واجب، ولا سيما إذا لاحت علاماته، وتهيأت أسبابه، ومما يؤكد هذا ما ذكره العلماء أن لمس الرجل لإحدى محارمه، أو خلوته بها وهي من قسم المباح في الأصل تنتقل إلى دائرة الحرمة إذا تحركت الشهوة، أو خيفت الفتنة، وخاصة مع مثل بنت الزوجة أو الحماة أو امرأة الأب، أو أخت الرضاع، اللائي ليس لهن في النفوس ما للأم أو البنت أو الأخت أو العمة أو الخالة أو نحوها، و</w:t>
      </w:r>
      <w:r w:rsidRPr="00D312DA">
        <w:rPr>
          <w:rFonts w:ascii="Simplified Arabic" w:hAnsi="Simplified Arabic" w:cs="Lotus Linotype"/>
          <w:b/>
          <w:bCs/>
          <w:sz w:val="28"/>
          <w:szCs w:val="28"/>
          <w:rtl/>
        </w:rPr>
        <w:t>الثانية</w:t>
      </w:r>
      <w:r w:rsidRPr="00D312DA">
        <w:rPr>
          <w:rFonts w:ascii="Simplified Arabic" w:hAnsi="Simplified Arabic" w:cs="Lotus Linotype"/>
          <w:sz w:val="28"/>
          <w:szCs w:val="28"/>
          <w:rtl/>
        </w:rPr>
        <w:t>: الترخيص في مصافحة المرأة العجوز التي لا تشتهى، ومثلها البنت الصغيرة التي لا تشتهي؛ للأمن من أسباب الفتنة، وكذلك إذا كان المصافح شيخاً كبيراً لا يشتهي. وذلك لما روى عن أبي بكر رضي الله عنه أنه كان يصافح العجائز، وعبد الله بن الزبير استأجر عجوزا تمرضه، فكانت تغمزه وتفلي رأسه</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1"/>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ثم يقول: ...والحقيقة إن أقوى ما يستدل به هنا، هو سد الذريعة إلى الفتنة، وهذا مقبول من غير شك عند تحرك الشهوة، أو خوف الفتنة بوجود أماراتها</w:t>
      </w:r>
      <w:r w:rsidRPr="00D312DA">
        <w:rPr>
          <w:rFonts w:ascii="Simplified Arabic" w:hAnsi="Simplified Arabic" w:cs="Lotus Linotype" w:hint="cs"/>
          <w:sz w:val="28"/>
          <w:szCs w:val="28"/>
          <w:rtl/>
        </w:rPr>
        <w:t>...</w:t>
      </w:r>
    </w:p>
    <w:p w:rsidR="00526991" w:rsidRPr="00D312DA" w:rsidRDefault="00526991" w:rsidP="00B93A95">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hint="cs"/>
          <w:sz w:val="28"/>
          <w:szCs w:val="28"/>
          <w:rtl/>
        </w:rPr>
        <w:t>ثم يقول: ...</w:t>
      </w:r>
      <w:r w:rsidRPr="00D312DA">
        <w:rPr>
          <w:rFonts w:ascii="Simplified Arabic" w:hAnsi="Simplified Arabic" w:cs="Lotus Linotype"/>
          <w:sz w:val="28"/>
          <w:szCs w:val="28"/>
          <w:rtl/>
        </w:rPr>
        <w:t>ولكن من المقرر أن ترك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لأمر من الأمور لا يدل بالضرورة على تحريمه، فقد يتركه لأنه حرام، وقد يتركه لأنه مكروه، وقد يتركه لأنه خلاف الأولى، وقد يتركه لمجرد أنه لا يميل إليه، كتركه أكل الضب مع أنه مباح. وإذن </w:t>
      </w:r>
      <w:r w:rsidRPr="00D312DA">
        <w:rPr>
          <w:rFonts w:ascii="Simplified Arabic" w:hAnsi="Simplified Arabic" w:cs="Lotus Linotype"/>
          <w:sz w:val="28"/>
          <w:szCs w:val="28"/>
          <w:rtl/>
        </w:rPr>
        <w:lastRenderedPageBreak/>
        <w:t>يكون مجرد ترك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للمصافحة لا يحمل دليلاً على حرمتها، ولابد من دليل آخر لمن يقول بها، على أن ترك مصافحة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للنساء في المبايعة ليست موضع اتفاق، فقد جاء عن أم عطية الأنصارية رضى الله عنها ما يدل على المصافحة في البيعة، خلافاً لما صح عن أم المؤمنين عائشة رضى الله عنها، حيث أنكرت ذلك وأقسمت على نفيه؛ روى البخاري في صحيحه عن عائشة: أن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كان يمتحن من هاجر إليه من المؤمنات بهذه الآية يقول الله تعالى:</w:t>
      </w:r>
      <w:r w:rsidR="00B93A95">
        <w:rPr>
          <w:rFonts w:ascii="Simplified Arabic" w:hAnsi="Simplified Arabic" w:cs="Lotus Linotype" w:hint="cs"/>
          <w:sz w:val="28"/>
          <w:szCs w:val="28"/>
          <w:rtl/>
        </w:rPr>
        <w:t xml:space="preserve"> </w:t>
      </w:r>
      <w:r w:rsidR="00B93A95">
        <w:rPr>
          <w:rFonts w:ascii="QCF_BSML" w:hAnsi="QCF_BSML" w:cs="QCF_BSML"/>
          <w:color w:val="000000"/>
          <w:sz w:val="27"/>
          <w:szCs w:val="27"/>
          <w:rtl/>
        </w:rPr>
        <w:t>ﮋ</w:t>
      </w:r>
      <w:r w:rsidR="00B93A95">
        <w:rPr>
          <w:rFonts w:ascii="QCF_BSML" w:hAnsi="QCF_BSML" w:cs="QCF_BSML"/>
          <w:color w:val="000000"/>
          <w:sz w:val="2"/>
          <w:szCs w:val="2"/>
          <w:rtl/>
        </w:rPr>
        <w:t xml:space="preserve"> </w:t>
      </w:r>
      <w:r w:rsidR="00B93A95">
        <w:rPr>
          <w:rFonts w:ascii="QCF_P551" w:hAnsi="QCF_P551" w:cs="QCF_P551"/>
          <w:color w:val="000000"/>
          <w:sz w:val="27"/>
          <w:szCs w:val="27"/>
          <w:rtl/>
        </w:rPr>
        <w:t>ﭑ</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ﭒ</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ﭓ</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ﭔ</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ﭕ</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ﭖ</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ﭗ</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ﭘ</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ﭙ</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ﭚ</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ﭛ</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ﭜ</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ﭝ</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ﭞ</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ﭟ</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ﭠ</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ﭡ</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ﭢ</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ﭣ</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ﭤ</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ﭥ</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ﭦ</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ﭧ</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ﭨ</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ﭩ</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ﭪ</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ﭫ</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ﭬ</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ﭭ</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ﭮﭯ</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ﭰ</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ﭱ</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ﭲ</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ﭳﭴ</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ﭵ</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ﭶ</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ﭷ</w:t>
      </w:r>
      <w:r w:rsidR="00B93A95">
        <w:rPr>
          <w:rFonts w:ascii="QCF_P551" w:hAnsi="QCF_P551" w:cs="QCF_P551"/>
          <w:color w:val="000000"/>
          <w:sz w:val="2"/>
          <w:szCs w:val="2"/>
          <w:rtl/>
        </w:rPr>
        <w:t xml:space="preserve"> </w:t>
      </w:r>
      <w:r w:rsidR="00B93A95">
        <w:rPr>
          <w:rFonts w:ascii="QCF_P551" w:hAnsi="QCF_P551" w:cs="QCF_P551"/>
          <w:color w:val="000000"/>
          <w:sz w:val="27"/>
          <w:szCs w:val="27"/>
          <w:rtl/>
        </w:rPr>
        <w:t>ﭸ</w:t>
      </w:r>
      <w:r w:rsidR="00B93A95">
        <w:rPr>
          <w:rFonts w:ascii="QCF_P551" w:hAnsi="QCF_P551" w:cs="QCF_P551"/>
          <w:color w:val="000000"/>
          <w:sz w:val="2"/>
          <w:szCs w:val="2"/>
          <w:rtl/>
        </w:rPr>
        <w:t xml:space="preserve">   </w:t>
      </w:r>
      <w:r w:rsidR="00B93A95">
        <w:rPr>
          <w:rFonts w:ascii="QCF_BSML" w:hAnsi="QCF_BSML" w:cs="QCF_BSML"/>
          <w:color w:val="000000"/>
          <w:sz w:val="27"/>
          <w:szCs w:val="27"/>
          <w:rtl/>
        </w:rPr>
        <w:t>ﮊ</w:t>
      </w:r>
      <w:r w:rsidR="00B93A95">
        <w:rPr>
          <w:rFonts w:ascii="Arial" w:hAnsi="Arial"/>
          <w:color w:val="000000"/>
          <w:sz w:val="2"/>
          <w:szCs w:val="2"/>
        </w:rPr>
        <w:t xml:space="preserve"> </w:t>
      </w:r>
      <w:r w:rsidRPr="00B93A95">
        <w:rPr>
          <w:rFonts w:ascii="Simplified Arabic" w:hAnsi="Simplified Arabic" w:cs="Lotus Linotype"/>
          <w:sz w:val="24"/>
          <w:szCs w:val="24"/>
          <w:rtl/>
        </w:rPr>
        <w:t>[الممتحنة/12]</w:t>
      </w:r>
      <w:r w:rsidRPr="00D312DA">
        <w:rPr>
          <w:rFonts w:ascii="Simplified Arabic" w:hAnsi="Simplified Arabic" w:cs="Lotus Linotype"/>
          <w:sz w:val="28"/>
          <w:szCs w:val="28"/>
          <w:rtl/>
        </w:rPr>
        <w:t>، قالت عائشة: فمن أقر بهذا الشرط من المؤمنات قال لها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w:t>
      </w:r>
      <w:r w:rsidRPr="00D312DA">
        <w:rPr>
          <w:rFonts w:ascii="Simplified Arabic" w:hAnsi="Simplified Arabic" w:cs="Lotus Linotype"/>
          <w:b/>
          <w:bCs/>
          <w:sz w:val="28"/>
          <w:szCs w:val="28"/>
          <w:rtl/>
        </w:rPr>
        <w:t>قَدْ بَايَعْتُكِ كلاماً) ولا والله ما مست يده يد امرأة قط في المبايعة، ما يبايعهن إلا بقوله: (قَدْ بَايَعْتُكِ عَلَى ذَلِكَ</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2"/>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t>قال الحافظ: ويمكن الجواب عن الأول: بأن مد الأيدي من وراء الحجاب إشارة إلى وقوع المبايعة، وإن لم تقع المصافحة، وعن الثاني بان المراد بقبض اليد: التأخر عن القبول؛ إذ كانت المبايعة تقع بحائل، فقد روى أبو داود في المراسيل عن الشعبي أن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حين بايع النساء أتى ببرد قطري فوضعه على يده، وقال: (</w:t>
      </w:r>
      <w:r w:rsidRPr="00D312DA">
        <w:rPr>
          <w:rFonts w:ascii="Simplified Arabic" w:hAnsi="Simplified Arabic" w:cs="Lotus Linotype"/>
          <w:b/>
          <w:bCs/>
          <w:sz w:val="28"/>
          <w:szCs w:val="28"/>
          <w:rtl/>
        </w:rPr>
        <w:t>لا أُصَافِحُ النِّسَاءَ</w:t>
      </w:r>
      <w:r w:rsidRPr="00D312DA">
        <w:rPr>
          <w:rFonts w:ascii="Simplified Arabic" w:hAnsi="Simplified Arabic" w:cs="Lotus Linotype"/>
          <w:sz w:val="28"/>
          <w:szCs w:val="28"/>
          <w:rtl/>
        </w:rPr>
        <w:t>) وفي مغازي ابن إسحاق: أنه كان</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يغمس يده في إناء وتغمس المرأة يدها معه</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3"/>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والمقصود من نقل هذا كله: أن ما اعتمد عليه الكثيرون في تحريم المصافحة من ترك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لها في بيعة النساء، ليس موضع اتفاق، كما قد يظنّ البعض، بل فيه الخلاف الذي تقدم</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4"/>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664339">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lastRenderedPageBreak/>
        <w:t>ومما جاء عن بعض السلف في تفسير الملامسة:</w:t>
      </w:r>
      <w:r w:rsidRPr="00D312DA">
        <w:rPr>
          <w:rFonts w:ascii="Simplified Arabic" w:hAnsi="Simplified Arabic" w:cs="Lotus Linotype"/>
          <w:sz w:val="28"/>
          <w:szCs w:val="28"/>
          <w:rtl/>
        </w:rPr>
        <w:t xml:space="preserve"> قال الحاكم في كتاب الطهارة من "المستدرك على الصحيحين": قد اتفق البخاري ومسلم على إخراج أحاديث متفرقة في المسندين الصحيحين يستدل بها على أن اللمس ما دون الجماع: منها:حديث أبي هريرة: (</w:t>
      </w:r>
      <w:r w:rsidRPr="00D312DA">
        <w:rPr>
          <w:rFonts w:ascii="Simplified Arabic" w:hAnsi="Simplified Arabic" w:cs="Lotus Linotype"/>
          <w:b/>
          <w:bCs/>
          <w:sz w:val="28"/>
          <w:szCs w:val="28"/>
          <w:rtl/>
        </w:rPr>
        <w:t>فَالْيَدُ زِنَاهَا اللَّمْسُ</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5"/>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وحديث ابن عباس: (</w:t>
      </w:r>
      <w:r w:rsidRPr="00D312DA">
        <w:rPr>
          <w:rFonts w:ascii="Simplified Arabic" w:hAnsi="Simplified Arabic" w:cs="Lotus Linotype"/>
          <w:b/>
          <w:bCs/>
          <w:sz w:val="28"/>
          <w:szCs w:val="28"/>
          <w:rtl/>
        </w:rPr>
        <w:t>لَعَلَّكَ مَسَسْتَ</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6"/>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وحديث بن مسعود </w:t>
      </w:r>
      <w:r w:rsidR="00B93A95">
        <w:rPr>
          <w:rFonts w:ascii="QCF_BSML" w:hAnsi="QCF_BSML" w:cs="QCF_BSML"/>
          <w:color w:val="000000"/>
          <w:sz w:val="27"/>
          <w:szCs w:val="27"/>
          <w:rtl/>
        </w:rPr>
        <w:t>ﮋ</w:t>
      </w:r>
      <w:r w:rsidR="00B93A95">
        <w:rPr>
          <w:rFonts w:ascii="QCF_BSML" w:hAnsi="QCF_BSML" w:cs="QCF_BSML"/>
          <w:color w:val="000000"/>
          <w:sz w:val="2"/>
          <w:szCs w:val="2"/>
          <w:rtl/>
        </w:rPr>
        <w:t xml:space="preserve"> </w:t>
      </w:r>
      <w:r w:rsidR="00B93A95">
        <w:rPr>
          <w:rFonts w:ascii="QCF_P234" w:hAnsi="QCF_P234" w:cs="QCF_P234"/>
          <w:color w:val="000000"/>
          <w:sz w:val="27"/>
          <w:szCs w:val="27"/>
          <w:rtl/>
        </w:rPr>
        <w:t>ﮩ</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ﮪ</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ﮫ</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ﮬ</w:t>
      </w:r>
      <w:r w:rsidR="00B93A95">
        <w:rPr>
          <w:rFonts w:ascii="QCF_P234" w:hAnsi="QCF_P234" w:cs="QCF_P234"/>
          <w:color w:val="000000"/>
          <w:sz w:val="2"/>
          <w:szCs w:val="2"/>
          <w:rtl/>
        </w:rPr>
        <w:t xml:space="preserve">   </w:t>
      </w:r>
      <w:r w:rsidR="00B93A95">
        <w:rPr>
          <w:rFonts w:ascii="QCF_BSML" w:hAnsi="QCF_BSML" w:cs="QCF_BSML"/>
          <w:color w:val="000000"/>
          <w:sz w:val="27"/>
          <w:szCs w:val="27"/>
          <w:rtl/>
        </w:rPr>
        <w:t>ﮊ</w:t>
      </w:r>
      <w:r w:rsidR="00B93A95">
        <w:rPr>
          <w:rFonts w:ascii="Arial" w:hAnsi="Arial"/>
          <w:color w:val="000000"/>
          <w:sz w:val="2"/>
          <w:szCs w:val="2"/>
        </w:rPr>
        <w:t xml:space="preserve"> </w:t>
      </w:r>
      <w:r w:rsidRPr="00D312DA">
        <w:rPr>
          <w:rFonts w:ascii="Simplified Arabic" w:hAnsi="Simplified Arabic" w:cs="Lotus Linotype"/>
          <w:sz w:val="28"/>
          <w:szCs w:val="28"/>
          <w:rtl/>
        </w:rPr>
        <w:t>يشير إلى ما رواه الشيخان وغيرهما من حديث ابن مسعود، وفي بعض رواياته: أنّ رجلاً أتى 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فذكر أنه أصاب من امرأة، إما قبلة أو مساً بيده، أو شيئاً، كأنه يسأل عن كفارتها، فأنزل الله عز وجل.. يعني آية: </w:t>
      </w:r>
      <w:r w:rsidR="00B93A95">
        <w:rPr>
          <w:rFonts w:ascii="QCF_BSML" w:hAnsi="QCF_BSML" w:cs="QCF_BSML"/>
          <w:color w:val="000000"/>
          <w:sz w:val="27"/>
          <w:szCs w:val="27"/>
          <w:rtl/>
        </w:rPr>
        <w:t>ﮋ</w:t>
      </w:r>
      <w:r w:rsidR="00B93A95">
        <w:rPr>
          <w:rFonts w:ascii="QCF_BSML" w:hAnsi="QCF_BSML" w:cs="QCF_BSML"/>
          <w:color w:val="000000"/>
          <w:sz w:val="2"/>
          <w:szCs w:val="2"/>
          <w:rtl/>
        </w:rPr>
        <w:t xml:space="preserve"> </w:t>
      </w:r>
      <w:r w:rsidR="00B93A95">
        <w:rPr>
          <w:rFonts w:ascii="QCF_P234" w:hAnsi="QCF_P234" w:cs="QCF_P234"/>
          <w:color w:val="000000"/>
          <w:sz w:val="27"/>
          <w:szCs w:val="27"/>
          <w:rtl/>
        </w:rPr>
        <w:t>ﮩ</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ﮪ</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ﮫ</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ﮬ</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ﮭ</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ﮮ</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ﮯﮰ</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ﮱ</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ﯓ</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ﯔ</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ﯕﯖ</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ﯗ</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ﯘ</w:t>
      </w:r>
      <w:r w:rsidR="00B93A95">
        <w:rPr>
          <w:rFonts w:ascii="QCF_P234" w:hAnsi="QCF_P234" w:cs="QCF_P234"/>
          <w:color w:val="000000"/>
          <w:sz w:val="2"/>
          <w:szCs w:val="2"/>
          <w:rtl/>
        </w:rPr>
        <w:t xml:space="preserve"> </w:t>
      </w:r>
      <w:r w:rsidR="00B93A95">
        <w:rPr>
          <w:rFonts w:ascii="QCF_P234" w:hAnsi="QCF_P234" w:cs="QCF_P234"/>
          <w:color w:val="000000"/>
          <w:sz w:val="27"/>
          <w:szCs w:val="27"/>
          <w:rtl/>
        </w:rPr>
        <w:t>ﯙ</w:t>
      </w:r>
      <w:r w:rsidR="00B93A95">
        <w:rPr>
          <w:rFonts w:ascii="QCF_P234" w:hAnsi="QCF_P234" w:cs="QCF_P234"/>
          <w:color w:val="000000"/>
          <w:sz w:val="2"/>
          <w:szCs w:val="2"/>
          <w:rtl/>
        </w:rPr>
        <w:t xml:space="preserve">      </w:t>
      </w:r>
      <w:r w:rsidR="00B93A95">
        <w:rPr>
          <w:rFonts w:ascii="QCF_BSML" w:hAnsi="QCF_BSML" w:cs="QCF_BSML"/>
          <w:color w:val="000000"/>
          <w:sz w:val="27"/>
          <w:szCs w:val="27"/>
          <w:rtl/>
        </w:rPr>
        <w:t>ﮊ</w:t>
      </w:r>
      <w:r w:rsidR="00B93A95">
        <w:rPr>
          <w:rFonts w:ascii="Arial" w:hAnsi="Arial"/>
          <w:color w:val="000000"/>
          <w:sz w:val="2"/>
          <w:szCs w:val="2"/>
        </w:rPr>
        <w:t xml:space="preserve"> </w:t>
      </w:r>
      <w:r w:rsidRPr="00B93A95">
        <w:rPr>
          <w:rFonts w:ascii="Simplified Arabic" w:hAnsi="Simplified Arabic" w:cs="Lotus Linotype"/>
          <w:sz w:val="24"/>
          <w:szCs w:val="24"/>
          <w:rtl/>
        </w:rPr>
        <w:t>[هود/114]</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7"/>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وعن عائشة رضي الله عنها قالت: قلّ يومٌ إلا وكان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يطوف علينا جميعاً تعنى نساءه فيقبل ويلمس ما دون الوقاع، فإذا جاء إلى التي هي يومها ثبت عندها</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8"/>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xml:space="preserve">، وعن عبد الله بن مسعود قال: </w:t>
      </w:r>
      <w:r w:rsidR="00B93A95">
        <w:rPr>
          <w:rFonts w:ascii="QCF_BSML" w:hAnsi="QCF_BSML" w:cs="QCF_BSML"/>
          <w:color w:val="000000"/>
          <w:sz w:val="27"/>
          <w:szCs w:val="27"/>
          <w:rtl/>
        </w:rPr>
        <w:t>ﮋ</w:t>
      </w:r>
      <w:r w:rsidR="00B93A95">
        <w:rPr>
          <w:rFonts w:ascii="QCF_BSML" w:hAnsi="QCF_BSML" w:cs="QCF_BSML"/>
          <w:color w:val="000000"/>
          <w:sz w:val="2"/>
          <w:szCs w:val="2"/>
          <w:rtl/>
        </w:rPr>
        <w:t xml:space="preserve"> </w:t>
      </w:r>
      <w:r w:rsidR="00B93A95">
        <w:rPr>
          <w:rFonts w:ascii="QCF_P085" w:hAnsi="QCF_P085" w:cs="QCF_P085"/>
          <w:color w:val="000000"/>
          <w:sz w:val="27"/>
          <w:szCs w:val="27"/>
          <w:rtl/>
        </w:rPr>
        <w:t>ﯤ</w:t>
      </w:r>
      <w:r w:rsidR="00B93A95">
        <w:rPr>
          <w:rFonts w:ascii="QCF_P085" w:hAnsi="QCF_P085" w:cs="QCF_P085"/>
          <w:color w:val="000000"/>
          <w:sz w:val="2"/>
          <w:szCs w:val="2"/>
          <w:rtl/>
        </w:rPr>
        <w:t xml:space="preserve"> </w:t>
      </w:r>
      <w:r w:rsidR="00B93A95">
        <w:rPr>
          <w:rFonts w:ascii="QCF_P085" w:hAnsi="QCF_P085" w:cs="QCF_P085"/>
          <w:color w:val="000000"/>
          <w:sz w:val="27"/>
          <w:szCs w:val="27"/>
          <w:rtl/>
        </w:rPr>
        <w:t>ﯥ</w:t>
      </w:r>
      <w:r w:rsidR="00B93A95">
        <w:rPr>
          <w:rFonts w:ascii="QCF_P085" w:hAnsi="QCF_P085" w:cs="QCF_P085"/>
          <w:color w:val="000000"/>
          <w:sz w:val="2"/>
          <w:szCs w:val="2"/>
          <w:rtl/>
        </w:rPr>
        <w:t xml:space="preserve"> </w:t>
      </w:r>
      <w:r w:rsidR="00B93A95">
        <w:rPr>
          <w:rFonts w:ascii="QCF_P085" w:hAnsi="QCF_P085" w:cs="QCF_P085"/>
          <w:color w:val="000000"/>
          <w:sz w:val="27"/>
          <w:szCs w:val="27"/>
          <w:rtl/>
        </w:rPr>
        <w:t>ﯦ</w:t>
      </w:r>
      <w:r w:rsidR="00B93A95">
        <w:rPr>
          <w:rFonts w:ascii="Arial" w:hAnsi="Arial"/>
          <w:color w:val="000000"/>
          <w:sz w:val="2"/>
          <w:szCs w:val="2"/>
          <w:rtl/>
        </w:rPr>
        <w:t xml:space="preserve"> </w:t>
      </w:r>
      <w:r w:rsidR="00B93A95">
        <w:rPr>
          <w:rFonts w:ascii="QCF_BSML" w:hAnsi="QCF_BSML" w:cs="QCF_BSML"/>
          <w:color w:val="000000"/>
          <w:sz w:val="27"/>
          <w:szCs w:val="27"/>
          <w:rtl/>
        </w:rPr>
        <w:t>ﮊ</w:t>
      </w:r>
      <w:r w:rsidR="00B93A95">
        <w:rPr>
          <w:rFonts w:ascii="QCF_BSML" w:hAnsi="QCF_BSML" w:cs="QCF_BSML"/>
          <w:color w:val="000000"/>
          <w:sz w:val="2"/>
          <w:szCs w:val="2"/>
        </w:rPr>
        <w:t xml:space="preserve"> </w:t>
      </w:r>
      <w:r w:rsidRPr="00D312DA">
        <w:rPr>
          <w:rFonts w:ascii="Simplified Arabic" w:hAnsi="Simplified Arabic" w:cs="Lotus Linotype"/>
          <w:sz w:val="28"/>
          <w:szCs w:val="28"/>
          <w:rtl/>
        </w:rPr>
        <w:t xml:space="preserve"> هو ما دون الجماع وفيه الوضوء، وعن عمر قال: (</w:t>
      </w:r>
      <w:r w:rsidRPr="00D312DA">
        <w:rPr>
          <w:rFonts w:ascii="Simplified Arabic" w:hAnsi="Simplified Arabic" w:cs="Lotus Linotype"/>
          <w:b/>
          <w:bCs/>
          <w:sz w:val="28"/>
          <w:szCs w:val="28"/>
          <w:rtl/>
        </w:rPr>
        <w:t>إِنَّ الْقُبْلَةَ مِنَ اللَّمْسِ فَتَوَضَّئُوا مِنْهَا</w:t>
      </w:r>
      <w:r w:rsidRPr="00D312DA">
        <w:rPr>
          <w:rFonts w:ascii="Simplified Arabic" w:hAnsi="Simplified Arabic" w:cs="Lotus Linotype"/>
          <w:sz w:val="28"/>
          <w:szCs w:val="28"/>
          <w:rtl/>
        </w:rPr>
        <w:t>)</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69"/>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ومن هنا كان مذهب مالك، وظاهر مذهب أحمد: أن لمس المرأة الذي ينقض الوضوء هو ما كان بشهوة، وبه فسروا قوله تعالى: {</w:t>
      </w:r>
      <w:r w:rsidRPr="00D312DA">
        <w:rPr>
          <w:rFonts w:ascii="Simplified Arabic" w:hAnsi="Simplified Arabic" w:cs="Lotus Linotype"/>
          <w:b/>
          <w:bCs/>
          <w:sz w:val="28"/>
          <w:szCs w:val="28"/>
          <w:rtl/>
        </w:rPr>
        <w:t>أَوْ لاَمَسْتُمُ النِّسَاء</w:t>
      </w:r>
      <w:r w:rsidRPr="00D312DA">
        <w:rPr>
          <w:rFonts w:ascii="Simplified Arabic" w:hAnsi="Simplified Arabic" w:cs="Lotus Linotype"/>
          <w:sz w:val="28"/>
          <w:szCs w:val="28"/>
          <w:rtl/>
        </w:rPr>
        <w:t xml:space="preserve">} وفي القراءة الأخرى: </w:t>
      </w:r>
      <w:r w:rsidR="00664339">
        <w:rPr>
          <w:rFonts w:ascii="QCF_BSML" w:hAnsi="QCF_BSML" w:cs="QCF_BSML"/>
          <w:color w:val="000000"/>
          <w:sz w:val="27"/>
          <w:szCs w:val="27"/>
          <w:rtl/>
        </w:rPr>
        <w:t>ﮋ</w:t>
      </w:r>
      <w:r w:rsidR="00664339">
        <w:rPr>
          <w:rFonts w:ascii="QCF_BSML" w:hAnsi="QCF_BSML" w:cs="QCF_BSML"/>
          <w:color w:val="000000"/>
          <w:sz w:val="2"/>
          <w:szCs w:val="2"/>
          <w:rtl/>
        </w:rPr>
        <w:t xml:space="preserve"> </w:t>
      </w:r>
      <w:r w:rsidR="00664339">
        <w:rPr>
          <w:rFonts w:ascii="QCF_P085" w:hAnsi="QCF_P085" w:cs="QCF_P085"/>
          <w:color w:val="000000"/>
          <w:sz w:val="27"/>
          <w:szCs w:val="27"/>
          <w:rtl/>
        </w:rPr>
        <w:t>ﯤ</w:t>
      </w:r>
      <w:r w:rsidR="00664339">
        <w:rPr>
          <w:rFonts w:ascii="QCF_P085" w:hAnsi="QCF_P085" w:cs="QCF_P085"/>
          <w:color w:val="000000"/>
          <w:sz w:val="2"/>
          <w:szCs w:val="2"/>
          <w:rtl/>
        </w:rPr>
        <w:t xml:space="preserve"> </w:t>
      </w:r>
      <w:r w:rsidR="00664339">
        <w:rPr>
          <w:rFonts w:ascii="QCF_P085" w:hAnsi="QCF_P085" w:cs="QCF_P085"/>
          <w:color w:val="000000"/>
          <w:sz w:val="27"/>
          <w:szCs w:val="27"/>
          <w:rtl/>
        </w:rPr>
        <w:t>ﯥ</w:t>
      </w:r>
      <w:r w:rsidR="00664339">
        <w:rPr>
          <w:rFonts w:ascii="QCF_P085" w:hAnsi="QCF_P085" w:cs="QCF_P085"/>
          <w:color w:val="000000"/>
          <w:sz w:val="2"/>
          <w:szCs w:val="2"/>
          <w:rtl/>
        </w:rPr>
        <w:t xml:space="preserve"> </w:t>
      </w:r>
      <w:r w:rsidR="00664339">
        <w:rPr>
          <w:rFonts w:ascii="QCF_P085" w:hAnsi="QCF_P085" w:cs="QCF_P085"/>
          <w:color w:val="000000"/>
          <w:sz w:val="27"/>
          <w:szCs w:val="27"/>
          <w:rtl/>
        </w:rPr>
        <w:t>ﯦ</w:t>
      </w:r>
      <w:r w:rsidR="00664339">
        <w:rPr>
          <w:rFonts w:ascii="Arial" w:hAnsi="Arial"/>
          <w:color w:val="000000"/>
          <w:sz w:val="2"/>
          <w:szCs w:val="2"/>
          <w:rtl/>
        </w:rPr>
        <w:t xml:space="preserve"> </w:t>
      </w:r>
      <w:r w:rsidR="00664339">
        <w:rPr>
          <w:rFonts w:ascii="QCF_BSML" w:hAnsi="QCF_BSML" w:cs="QCF_BSML"/>
          <w:color w:val="000000"/>
          <w:sz w:val="27"/>
          <w:szCs w:val="27"/>
          <w:rtl/>
        </w:rPr>
        <w:t>ﮊ</w:t>
      </w:r>
      <w:r w:rsidR="00664339" w:rsidRPr="00D312DA">
        <w:rPr>
          <w:rFonts w:ascii="Simplified Arabic" w:hAnsi="Simplified Arabic" w:cs="Lotus Linotype"/>
          <w:sz w:val="28"/>
          <w:szCs w:val="28"/>
          <w:vertAlign w:val="superscript"/>
          <w:rtl/>
        </w:rPr>
        <w:t xml:space="preserve"> </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70"/>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sz w:val="28"/>
          <w:szCs w:val="28"/>
          <w:rtl/>
        </w:rPr>
        <w:lastRenderedPageBreak/>
        <w:t>ثم يقول الشيخ القرضاوي</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71"/>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 ...والمقصود من نقل ما سبق أن نعلم كلمة "المس" أو "اللمس" حين تستعمل من الرجل للمرأة، لا يراد بها مجرد وضع البشرة على البشرة، بل المراد بها إما الجماع، وإما مقدماته من التقبيل والعناق، ونحو ذلك من كل مس تصحبه الشهوة والتلذذ. على أننا لو نظرنا في صحيح المنقول عن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لوجدنا ما يدل على أن مجرد لمس اليد لليد بين الرجل والمرأة بلا شهوة ولا خشية فتنة، غير ممنوع في نفسه، فقد روى البخاري في كتاب "الأدب" من صحيحه عن أنس بن مالك رضي الله عنه قال: إن كانت الأمة من إماء أهل المدينة؛ لتأخذ بيد رسول الله</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xml:space="preserve"> فتنطلق به حيث شاءت</w:t>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vertAlign w:val="superscript"/>
          <w:rtl/>
        </w:rPr>
        <w:footnoteReference w:id="72"/>
      </w:r>
      <w:r w:rsidRPr="00D312DA">
        <w:rPr>
          <w:rFonts w:ascii="Simplified Arabic" w:hAnsi="Simplified Arabic" w:cs="Lotus Linotype"/>
          <w:sz w:val="28"/>
          <w:szCs w:val="28"/>
          <w:vertAlign w:val="superscript"/>
          <w:rtl/>
        </w:rPr>
        <w:t>)</w:t>
      </w:r>
      <w:r w:rsidRPr="00D312DA">
        <w:rPr>
          <w:rFonts w:ascii="Simplified Arabic" w:hAnsi="Simplified Arabic" w:cs="Lotus Linotype"/>
          <w:sz w:val="28"/>
          <w:szCs w:val="28"/>
          <w:rtl/>
        </w:rPr>
        <w:t>.</w:t>
      </w:r>
    </w:p>
    <w:p w:rsidR="00526991" w:rsidRPr="00D312DA" w:rsidRDefault="00526991" w:rsidP="00D312DA">
      <w:pPr>
        <w:widowControl w:val="0"/>
        <w:bidi/>
        <w:spacing w:before="180" w:after="0" w:line="216" w:lineRule="auto"/>
        <w:ind w:firstLine="425"/>
        <w:jc w:val="both"/>
        <w:rPr>
          <w:rFonts w:ascii="Simplified Arabic" w:hAnsi="Simplified Arabic" w:cs="Lotus Linotype"/>
          <w:sz w:val="28"/>
          <w:szCs w:val="28"/>
          <w:rtl/>
        </w:rPr>
      </w:pPr>
      <w:r w:rsidRPr="00D312DA">
        <w:rPr>
          <w:rFonts w:ascii="Simplified Arabic" w:hAnsi="Simplified Arabic" w:cs="Lotus Linotype"/>
          <w:b/>
          <w:bCs/>
          <w:sz w:val="28"/>
          <w:szCs w:val="28"/>
          <w:rtl/>
        </w:rPr>
        <w:t>الخلاصة:</w:t>
      </w:r>
      <w:r w:rsidRPr="00D312DA">
        <w:rPr>
          <w:rFonts w:ascii="Simplified Arabic" w:hAnsi="Simplified Arabic" w:cs="Lotus Linotype"/>
          <w:sz w:val="28"/>
          <w:szCs w:val="28"/>
          <w:rtl/>
        </w:rPr>
        <w:t xml:space="preserve"> بعد ما استعرضته من كلام الأئمة والعلماء السابقين واللاحقين جزاهم الله خيراً: أقول والله أعلم: لا يجوز مصافحة الأجنبية، ولكن لو صادف لأحدٍ من الدعاة موقف محرج مثلاً وبادرته أجنبيةٌ فصافحته، ولم يكنْ له بدّ من الاعتذار أو إشغال يده اليُمنى بحمل كتابٍ أو نحوه، ثم إن عُلم أنه لو صدّها فسيكون ذلك سبباً لتنفيرها أو عائقاً في طريق دعوتها؛ فلا نتهمه حينئذٍ بالتفريط في دينه أو ننكر عليه إنكاراً عظيماً ما دام أنه لم يتخذ ذلك ديدنه وعادته، وفعلُه لذلك ليس على سبيل الدوام والاعتياد، والضرورة تقدّر بقدرها، وأوصيه بتقوى الله تعالى وكثرة ذكره والاستغفار، فرحمة الله وسعت كل شيء، وليُعلم أنه لا يحسن التوسع في ذلك ولا يجوز، سداً للذريعة وبعداً عن الشبهة، وأخذاً بالأحوط، واقتداءً بالنبي</w:t>
      </w:r>
      <w:r w:rsidR="00A33BDA" w:rsidRPr="00A33BDA">
        <w:rPr>
          <w:rFonts w:ascii="Simplified Arabic" w:hAnsi="Simplified Arabic" w:cs="Lotus Linotype"/>
          <w:sz w:val="28"/>
          <w:szCs w:val="28"/>
          <w:rtl/>
        </w:rPr>
        <w:t>ﷺ</w:t>
      </w:r>
      <w:r w:rsidRPr="00D312DA">
        <w:rPr>
          <w:rFonts w:ascii="Simplified Arabic" w:hAnsi="Simplified Arabic" w:cs="Lotus Linotype"/>
          <w:sz w:val="28"/>
          <w:szCs w:val="28"/>
          <w:rtl/>
        </w:rPr>
        <w:t>. ونسأل الله أن يهدينا سواء السبيل.</w:t>
      </w:r>
    </w:p>
    <w:p w:rsidR="00526991" w:rsidRPr="00CD1AA7" w:rsidRDefault="00526991" w:rsidP="00CD1AA7">
      <w:pPr>
        <w:pStyle w:val="Heading3"/>
        <w:rPr>
          <w:rFonts w:ascii="Simplified Arabic" w:hAnsi="Simplified Arabic" w:cs="الحوكمي عنوان2"/>
          <w:b w:val="0"/>
          <w:bCs w:val="0"/>
          <w:color w:val="000000"/>
          <w:sz w:val="24"/>
          <w:szCs w:val="24"/>
          <w:rtl/>
        </w:rPr>
      </w:pPr>
      <w:bookmarkStart w:id="14" w:name="_Toc444765205"/>
      <w:r w:rsidRPr="00CD1AA7">
        <w:rPr>
          <w:rFonts w:ascii="Simplified Arabic" w:hAnsi="Simplified Arabic" w:cs="الحوكمي عنوان2"/>
          <w:b w:val="0"/>
          <w:bCs w:val="0"/>
          <w:color w:val="000000"/>
          <w:sz w:val="24"/>
          <w:szCs w:val="24"/>
          <w:rtl/>
        </w:rPr>
        <w:t>خامساً: المسلمون الجدد والتصرف في مقتنياتهم المحرمة كالتماثيل والآلات الموسيقية</w:t>
      </w:r>
      <w:bookmarkEnd w:id="14"/>
    </w:p>
    <w:p w:rsidR="00526991" w:rsidRPr="00D312DA" w:rsidRDefault="00526991" w:rsidP="00D312DA">
      <w:pPr>
        <w:widowControl w:val="0"/>
        <w:bidi/>
        <w:spacing w:before="180" w:after="0" w:line="216" w:lineRule="auto"/>
        <w:ind w:firstLine="425"/>
        <w:jc w:val="both"/>
        <w:rPr>
          <w:rStyle w:val="Strong"/>
          <w:rFonts w:ascii="Simplified Arabic" w:hAnsi="Simplified Arabic" w:cs="Lotus Linotype"/>
          <w:b w:val="0"/>
          <w:bCs w:val="0"/>
          <w:sz w:val="28"/>
          <w:szCs w:val="28"/>
          <w:rtl/>
        </w:rPr>
      </w:pPr>
      <w:r w:rsidRPr="00D312DA">
        <w:rPr>
          <w:rStyle w:val="Strong"/>
          <w:rFonts w:ascii="Simplified Arabic" w:hAnsi="Simplified Arabic" w:cs="Lotus Linotype"/>
          <w:sz w:val="28"/>
          <w:szCs w:val="28"/>
          <w:rtl/>
        </w:rPr>
        <w:t>يحرص الإسلام على حماية عقيدة المسلم، ويسدّ الأبواب في كل ما من شأنه أن يمسّ توحيد الإنسان لربه سبحانه وتعالى، ولهذا فقد احتاط الإسلام وحرم كل ما يوصل إلى الوثنية أو يشتم فيها حتى رائحتها؛ فحرّم التماثيل، ولم يبح منها إلا ألعاب الأطفال، وحرّم كذلك الصور المجسمة ما دامت لكائن حي مثل الإنسان أو الحيوان، وتزاد حرمتها إذا كانت لمخلوق معظم؛ مثل ملك أو نبي كالمسيح أو العذراء، أو إله من الآلهة الوثنية مثل البقر عند الهندوس، فتزداد الحرمة في مثل ذلك وتتأكد.</w:t>
      </w:r>
    </w:p>
    <w:p w:rsidR="00526991" w:rsidRPr="00D312DA" w:rsidRDefault="00526991" w:rsidP="0060664C">
      <w:pPr>
        <w:widowControl w:val="0"/>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وقد ذهب عامة أهل العلم إلى تحريم صناعة وبيع التماثيل لذوات الأرواح، سواء على صورة إنسان أو حيوان</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3"/>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rtl/>
        </w:rPr>
        <w:t xml:space="preserve">، </w:t>
      </w:r>
      <w:r w:rsidRPr="00D312DA">
        <w:rPr>
          <w:rFonts w:ascii="Simplified Arabic" w:eastAsia="Times New Roman" w:hAnsi="Simplified Arabic" w:cs="Lotus Linotype"/>
          <w:sz w:val="28"/>
          <w:szCs w:val="28"/>
          <w:rtl/>
        </w:rPr>
        <w:t xml:space="preserve">وأما ما </w:t>
      </w:r>
      <w:r w:rsidRPr="00D312DA">
        <w:rPr>
          <w:rFonts w:ascii="Simplified Arabic" w:eastAsia="Times New Roman" w:hAnsi="Simplified Arabic" w:cs="Lotus Linotype"/>
          <w:sz w:val="28"/>
          <w:szCs w:val="28"/>
          <w:rtl/>
        </w:rPr>
        <w:lastRenderedPageBreak/>
        <w:t>حكاه البعض عن إباحتها إلا ما صنع ليعبد من دون الله تعالى</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4"/>
      </w:r>
      <w:r w:rsidRPr="00D312DA">
        <w:rPr>
          <w:rFonts w:ascii="Simplified Arabic" w:hAnsi="Simplified Arabic" w:cs="Lotus Linotype"/>
          <w:color w:val="000000"/>
          <w:sz w:val="28"/>
          <w:szCs w:val="28"/>
          <w:vertAlign w:val="superscript"/>
          <w:rtl/>
        </w:rPr>
        <w:t xml:space="preserve">) </w:t>
      </w:r>
      <w:r w:rsidRPr="00D312DA">
        <w:rPr>
          <w:rFonts w:ascii="Simplified Arabic" w:hAnsi="Simplified Arabic" w:cs="Lotus Linotype"/>
          <w:color w:val="000000"/>
          <w:sz w:val="28"/>
          <w:szCs w:val="28"/>
          <w:rtl/>
        </w:rPr>
        <w:t xml:space="preserve">فذلك </w:t>
      </w:r>
      <w:r w:rsidRPr="00D312DA">
        <w:rPr>
          <w:rFonts w:ascii="Simplified Arabic" w:eastAsia="Times New Roman" w:hAnsi="Simplified Arabic" w:cs="Lotus Linotype"/>
          <w:sz w:val="28"/>
          <w:szCs w:val="28"/>
          <w:rtl/>
        </w:rPr>
        <w:t>مردود بالأحاديث الصحيحة الثابتة في النهي، وبأقوال أهل العلم التي لا يعلم لها مخالف في كتب الفقه وشروح الحديث المعتمدة، قال ابن عطية: "وحكى مكي في الهداية أن فرقة كانت تجوز التصوير وتحتج بهذه الآية، وذلك خطأ، وما أحفظ من أئمة العلم من يجوزه"</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5"/>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60664C">
      <w:pPr>
        <w:widowControl w:val="0"/>
        <w:bidi/>
        <w:spacing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 xml:space="preserve">وأدلة التحريم كثيرة منها: قول الله تعالى: </w:t>
      </w:r>
      <w:r w:rsidR="0060664C">
        <w:rPr>
          <w:rFonts w:ascii="QCF_BSML" w:hAnsi="QCF_BSML" w:cs="QCF_BSML"/>
          <w:color w:val="000000"/>
          <w:sz w:val="27"/>
          <w:szCs w:val="27"/>
          <w:rtl/>
        </w:rPr>
        <w:t>ﮋ</w:t>
      </w:r>
      <w:r w:rsidR="0060664C">
        <w:rPr>
          <w:rFonts w:ascii="QCF_BSML" w:hAnsi="QCF_BSML" w:cs="QCF_BSML"/>
          <w:color w:val="000000"/>
          <w:sz w:val="2"/>
          <w:szCs w:val="2"/>
          <w:rtl/>
        </w:rPr>
        <w:t xml:space="preserve"> </w:t>
      </w:r>
      <w:r w:rsidR="0060664C">
        <w:rPr>
          <w:rFonts w:ascii="QCF_P123" w:hAnsi="QCF_P123" w:cs="QCF_P123"/>
          <w:color w:val="000000"/>
          <w:sz w:val="27"/>
          <w:szCs w:val="27"/>
          <w:rtl/>
        </w:rPr>
        <w:t>ﭑ</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ﭒ</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ﭓ</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ﭔ</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ﭕ</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ﭖ</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ﭗ</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ﭘ</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ﭙ</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ﭚ</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ﭛ</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ﭜ</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ﭝ</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ﭞ</w:t>
      </w:r>
      <w:r w:rsidR="0060664C">
        <w:rPr>
          <w:rFonts w:ascii="QCF_P123" w:hAnsi="QCF_P123" w:cs="QCF_P123"/>
          <w:color w:val="000000"/>
          <w:sz w:val="2"/>
          <w:szCs w:val="2"/>
          <w:rtl/>
        </w:rPr>
        <w:t xml:space="preserve"> </w:t>
      </w:r>
      <w:r w:rsidR="0060664C">
        <w:rPr>
          <w:rFonts w:ascii="QCF_P123" w:hAnsi="QCF_P123" w:cs="QCF_P123"/>
          <w:color w:val="000000"/>
          <w:sz w:val="27"/>
          <w:szCs w:val="27"/>
          <w:rtl/>
        </w:rPr>
        <w:t>ﭟ</w:t>
      </w:r>
      <w:r w:rsidR="0060664C">
        <w:rPr>
          <w:rFonts w:ascii="Arial" w:hAnsi="Arial"/>
          <w:color w:val="000000"/>
          <w:sz w:val="2"/>
          <w:szCs w:val="2"/>
          <w:rtl/>
        </w:rPr>
        <w:t xml:space="preserve"> </w:t>
      </w:r>
      <w:r w:rsidR="0060664C">
        <w:rPr>
          <w:rFonts w:ascii="QCF_BSML" w:hAnsi="QCF_BSML" w:cs="QCF_BSML"/>
          <w:color w:val="000000"/>
          <w:sz w:val="27"/>
          <w:szCs w:val="27"/>
          <w:rtl/>
        </w:rPr>
        <w:t>ﮊ</w:t>
      </w:r>
      <w:r w:rsidRPr="00D312DA">
        <w:rPr>
          <w:rFonts w:ascii="Simplified Arabic" w:eastAsia="Times New Roman" w:hAnsi="Simplified Arabic" w:cs="Lotus Linotype"/>
          <w:sz w:val="28"/>
          <w:szCs w:val="28"/>
          <w:rtl/>
        </w:rPr>
        <w:t>. ومنها الحديث القدسي: (</w:t>
      </w:r>
      <w:r w:rsidRPr="00D312DA">
        <w:rPr>
          <w:rFonts w:ascii="Simplified Arabic" w:eastAsia="Times New Roman" w:hAnsi="Simplified Arabic" w:cs="Lotus Linotype"/>
          <w:b/>
          <w:bCs/>
          <w:sz w:val="28"/>
          <w:szCs w:val="28"/>
          <w:rtl/>
        </w:rPr>
        <w:t>وَمَنْ أَظْلَمُ مِمَّنْ ذَهَبَ يَخْلُقُ كَخَلْقِي، فَلْيَخْلُقُوا ذَرَّةً، فَلْيَخْلُقُوا حَبَّةً أَوْ لِيَخْلُقُوا حَبَّةً أَوْ شَعِيرَةً</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6"/>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وقول النبي</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w:t>
      </w:r>
      <w:r w:rsidRPr="00D312DA">
        <w:rPr>
          <w:rFonts w:ascii="Simplified Arabic" w:eastAsia="Times New Roman" w:hAnsi="Simplified Arabic" w:cs="Lotus Linotype"/>
          <w:b/>
          <w:bCs/>
          <w:sz w:val="28"/>
          <w:szCs w:val="28"/>
          <w:rtl/>
        </w:rPr>
        <w:t>إِنَّ أَشَدَّ النَّاسِ عَذَاباً يَوْمَ الْقِيَامَةِ الْمُصَوِّرُونَ</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7"/>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وقوله: (</w:t>
      </w:r>
      <w:r w:rsidRPr="00D312DA">
        <w:rPr>
          <w:rFonts w:ascii="Simplified Arabic" w:eastAsia="Times New Roman" w:hAnsi="Simplified Arabic" w:cs="Lotus Linotype"/>
          <w:b/>
          <w:bCs/>
          <w:sz w:val="28"/>
          <w:szCs w:val="28"/>
          <w:rtl/>
        </w:rPr>
        <w:t>مَنْ صَوَّرَ صُورَةً كُلِّفَ يَوْمَ الْقِيَامَةِ أَنْ يَنْفُخَ فِيهَا الرُّوحَ، وَلَيْسَ بِنَافِخٍ فِيهَا أَبَداً</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8"/>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وعن أبي الهياج الأسدي قال: قال لي علي بن أبي طالب: (ألا أبعثك على ما بعثني عليه رسول الله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w:t>
      </w:r>
      <w:r w:rsidRPr="00D312DA">
        <w:rPr>
          <w:rFonts w:ascii="Simplified Arabic" w:eastAsia="Times New Roman" w:hAnsi="Simplified Arabic" w:cs="Lotus Linotype"/>
          <w:b/>
          <w:bCs/>
          <w:sz w:val="28"/>
          <w:szCs w:val="28"/>
          <w:rtl/>
        </w:rPr>
        <w:t>أَنْ لَا تَدَعَ تِمْثَالاً إِلَّا طَمَسْتَهُ وَلَا قَبْراً مُشْرِفاً إِلَّا سَوَّيْتَهُ</w:t>
      </w:r>
      <w:r w:rsidRPr="00D312DA">
        <w:rPr>
          <w:rFonts w:ascii="Simplified Arabic" w:eastAsia="Times New Roman" w:hAnsi="Simplified Arabic" w:cs="Lotus Linotype"/>
          <w:sz w:val="28"/>
          <w:szCs w:val="28"/>
          <w:rtl/>
        </w:rPr>
        <w:t>)</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79"/>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وأما حكم التماثيل الناقصة فقد اتفق كلام أهل العلم على أن الرأس إذا أزيل جاز الاقتناء، واختلفوا فيما إذا بقي الرأس مع جزء من البدن ولا تقوم الحياة بمثله على قولين</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80"/>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D312DA">
      <w:pPr>
        <w:widowControl w:val="0"/>
        <w:bidi/>
        <w:spacing w:before="180" w:after="0" w:line="216" w:lineRule="auto"/>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 xml:space="preserve">تصوير ما لا نظير له كالمخلوقات الخيالية: </w:t>
      </w:r>
      <w:r w:rsidRPr="00D312DA">
        <w:rPr>
          <w:rFonts w:ascii="Simplified Arabic" w:eastAsia="Times New Roman" w:hAnsi="Simplified Arabic" w:cs="Lotus Linotype"/>
          <w:sz w:val="28"/>
          <w:szCs w:val="28"/>
          <w:rtl/>
        </w:rPr>
        <w:t>نص أهل العلم على تحريم تصوير ونحت المخلوقات الخيالية التي تشابه ذوات الأرواح في طبيعتها وحياتها،  وإن كانت لا نظير لها معلوم في الواقع ؛ ككثير من الشخصيات الخيالية الكرتونية. قال الشافعية: "قوله: (وصورة حيوان) أي: ومن المنكر ذلك ولو لِمَا لا نظير له ؛ كبقر له منقار... قوله: (ويحرم تصوير حيوان) ولو على هيئة لا يعيش معها ما لا نظير له كما مر , أو من طين أو من حلاوة، ويصح بيعها ولا يحرم التفرج عليها"</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81"/>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lastRenderedPageBreak/>
        <w:t>تماثيل غير ذوات الأرواح</w:t>
      </w:r>
      <w:r w:rsidRPr="00D312DA">
        <w:rPr>
          <w:rFonts w:ascii="Simplified Arabic" w:eastAsia="Times New Roman" w:hAnsi="Simplified Arabic" w:cs="Lotus Linotype"/>
          <w:sz w:val="28"/>
          <w:szCs w:val="28"/>
          <w:rtl/>
        </w:rPr>
        <w:t xml:space="preserve"> (كالأشجار والمناظر الطبيعية): اتفق العلماء على جواز تصوير غير ذوات الأرواح،  ومما يدل على ذلك: ما جاء عن سعيد بن أبي الحسن قال: كنت عند ابن عباس رضي الله عنهما، إذ أتاه رجل فقال: يا ابن عباس، إني إنسان إنما معيشتي من صنعة يدي، وإني أصنع هذه التصاوير، فقال ابن عباس: لا أحدثك إلا ما سمعت رسول الله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xml:space="preserve"> يقول؛ سمعته يقول: (</w:t>
      </w:r>
      <w:r w:rsidRPr="00D312DA">
        <w:rPr>
          <w:rFonts w:ascii="Simplified Arabic" w:eastAsia="Times New Roman" w:hAnsi="Simplified Arabic" w:cs="Lotus Linotype"/>
          <w:b/>
          <w:bCs/>
          <w:sz w:val="28"/>
          <w:szCs w:val="28"/>
          <w:rtl/>
        </w:rPr>
        <w:t>مَنْ صَوَّرَ صُورَةً كُلِّفَ يَوْمَ الْقِيَامَةِ أَنْ يَنْفُخَ فِيهَا الرُّوحَ، وَلَيْسَ بِنَافِخٍ فِيهَا أَبَداً</w:t>
      </w:r>
      <w:r w:rsidRPr="00D312DA">
        <w:rPr>
          <w:rFonts w:ascii="Simplified Arabic" w:eastAsia="Times New Roman" w:hAnsi="Simplified Arabic" w:cs="Lotus Linotype"/>
          <w:sz w:val="28"/>
          <w:szCs w:val="28"/>
          <w:rtl/>
        </w:rPr>
        <w:t>) فربا الرجل ربوة شديدة، واصفر وجهه، فقال ابن عباس: ويحك، إن أبيت إلا أن تصنع، فعليك بهذا الشجر، وكل شيء ليس فيه روح</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82"/>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قال النووي: "وأما الشجر ونحوه مما لا روح فيه فلا تحرم صنعته ولا التكسب به, وسواء الشجر المثمر وغيره, وهذا مذهب العلماء كافة إلا مجاهدًا، فإنه جعل الشجر المثمر من المكروه, قال القاضي: لم يقله أحد غير مجاهد. واحتج مجاهد بقوله تعالى: "ومن أظلم ممن ذهب يخلق خلقا كخلقي", واحتج الجمهور بقوله</w:t>
      </w:r>
      <w:r w:rsidR="00A33BDA" w:rsidRPr="00A33BDA">
        <w:rPr>
          <w:rFonts w:ascii="Simplified Arabic" w:eastAsia="Times New Roman" w:hAnsi="Simplified Arabic" w:cs="Lotus Linotype"/>
          <w:sz w:val="28"/>
          <w:szCs w:val="28"/>
          <w:rtl/>
        </w:rPr>
        <w:t>ﷺ</w:t>
      </w:r>
      <w:r w:rsidRPr="00D312DA">
        <w:rPr>
          <w:rFonts w:ascii="Simplified Arabic" w:eastAsia="Times New Roman" w:hAnsi="Simplified Arabic" w:cs="Lotus Linotype"/>
          <w:sz w:val="28"/>
          <w:szCs w:val="28"/>
          <w:rtl/>
        </w:rPr>
        <w:t>: "ويقال لهم: أحيوا ما خلقتم", أي: اجعلوه حيوانًا ذا روح كما ضاهيتم, وعليه رواية: "ومن أظلم ممن ذهب يخلق خلقًا كخلقي", ويؤيده حديث ابن عباس رضي الله عنه المذكور في الكتاب: "إن كنت لابد فاعلاً فاصنع الشجر وما لا نفس له"</w:t>
      </w:r>
      <w:r w:rsidRPr="00D312DA">
        <w:rPr>
          <w:rFonts w:ascii="Simplified Arabic" w:hAnsi="Simplified Arabic" w:cs="Lotus Linotype"/>
          <w:color w:val="000000"/>
          <w:sz w:val="28"/>
          <w:szCs w:val="28"/>
          <w:vertAlign w:val="superscript"/>
          <w:rtl/>
        </w:rPr>
        <w:t>(</w:t>
      </w:r>
      <w:r w:rsidRPr="00D312DA">
        <w:rPr>
          <w:rFonts w:ascii="Simplified Arabic" w:hAnsi="Simplified Arabic" w:cs="Lotus Linotype"/>
          <w:color w:val="000000"/>
          <w:sz w:val="28"/>
          <w:szCs w:val="28"/>
          <w:vertAlign w:val="superscript"/>
          <w:rtl/>
        </w:rPr>
        <w:footnoteReference w:id="83"/>
      </w:r>
      <w:r w:rsidRPr="00D312DA">
        <w:rPr>
          <w:rFonts w:ascii="Simplified Arabic" w:hAnsi="Simplified Arabic" w:cs="Lotus Linotype"/>
          <w:color w:val="000000"/>
          <w:sz w:val="28"/>
          <w:szCs w:val="28"/>
          <w:vertAlign w:val="superscript"/>
          <w:rtl/>
        </w:rPr>
        <w:t>)</w:t>
      </w:r>
      <w:r w:rsidRPr="00D312DA">
        <w:rPr>
          <w:rFonts w:ascii="Simplified Arabic" w:eastAsia="Times New Roman" w:hAnsi="Simplified Arabic" w:cs="Lotus Linotype"/>
          <w:sz w:val="28"/>
          <w:szCs w:val="28"/>
          <w:rtl/>
        </w:rPr>
        <w:t xml:space="preserve"> </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rtl/>
        </w:rPr>
      </w:pPr>
      <w:r w:rsidRPr="00D312DA">
        <w:rPr>
          <w:rFonts w:ascii="Times New Roman" w:eastAsia="Times New Roman" w:hAnsi="Times New Roman" w:cs="Times New Roman" w:hint="cs"/>
          <w:sz w:val="28"/>
          <w:szCs w:val="28"/>
          <w:rtl/>
          <w:lang w:bidi="ar-YE"/>
        </w:rPr>
        <w:t> </w:t>
      </w:r>
      <w:r w:rsidRPr="00D312DA">
        <w:rPr>
          <w:rFonts w:ascii="Simplified Arabic" w:eastAsia="Times New Roman" w:hAnsi="Simplified Arabic" w:cs="Lotus Linotype"/>
          <w:b/>
          <w:bCs/>
          <w:sz w:val="28"/>
          <w:szCs w:val="28"/>
          <w:rtl/>
          <w:lang w:bidi="ar-YE"/>
        </w:rPr>
        <w:t xml:space="preserve">التماثيل المؤقتة كالحلويات والطين والثلج: </w:t>
      </w:r>
      <w:r w:rsidRPr="00D312DA">
        <w:rPr>
          <w:rFonts w:ascii="Simplified Arabic" w:eastAsia="Times New Roman" w:hAnsi="Simplified Arabic" w:cs="Lotus Linotype"/>
          <w:sz w:val="28"/>
          <w:szCs w:val="28"/>
          <w:rtl/>
          <w:lang w:bidi="ar-YE"/>
        </w:rPr>
        <w:t>اختلف أهل العلم في التماثيل لذوات الأرواح إذا كانت غير دائمة مثل ما يتم صنعه من الطين والصلصال والثلج والعجين والحلوى ونحو ذلك. فذهب جمهور أهل العلم إلى تحريمه لعموم النهي الوارد في التماثيل والتصوير</w:t>
      </w:r>
      <w:r w:rsidRPr="00D312DA">
        <w:rPr>
          <w:rFonts w:ascii="Simplified Arabic" w:hAnsi="Simplified Arabic" w:cs="Lotus Linotype"/>
          <w:color w:val="000000"/>
          <w:sz w:val="28"/>
          <w:szCs w:val="28"/>
          <w:vertAlign w:val="superscript"/>
          <w:rtl/>
          <w:lang w:bidi="ar-YE"/>
        </w:rPr>
        <w:t>(</w:t>
      </w:r>
      <w:r w:rsidRPr="00D312DA">
        <w:rPr>
          <w:rFonts w:ascii="Simplified Arabic" w:hAnsi="Simplified Arabic" w:cs="Lotus Linotype"/>
          <w:color w:val="000000"/>
          <w:sz w:val="28"/>
          <w:szCs w:val="28"/>
          <w:vertAlign w:val="superscript"/>
          <w:rtl/>
          <w:lang w:bidi="ar-YE"/>
        </w:rPr>
        <w:footnoteReference w:id="84"/>
      </w:r>
      <w:r w:rsidRPr="00D312DA">
        <w:rPr>
          <w:rFonts w:ascii="Simplified Arabic" w:hAnsi="Simplified Arabic" w:cs="Lotus Linotype"/>
          <w:color w:val="000000"/>
          <w:sz w:val="28"/>
          <w:szCs w:val="28"/>
          <w:vertAlign w:val="superscript"/>
          <w:rtl/>
          <w:lang w:bidi="ar-YE"/>
        </w:rPr>
        <w:t>)</w:t>
      </w:r>
      <w:r w:rsidRPr="00D312DA">
        <w:rPr>
          <w:rFonts w:ascii="Simplified Arabic" w:eastAsia="Times New Roman" w:hAnsi="Simplified Arabic" w:cs="Lotus Linotype"/>
          <w:sz w:val="28"/>
          <w:szCs w:val="28"/>
          <w:rtl/>
          <w:lang w:bidi="ar-YE"/>
        </w:rPr>
        <w:t xml:space="preserve"> وقال بعض المالكية لا بأس بها لكونها تبلى وليست دائمة،  ولأنها ممتهنة على هذه الحالة</w:t>
      </w:r>
      <w:r w:rsidRPr="00D312DA">
        <w:rPr>
          <w:rFonts w:ascii="Simplified Arabic" w:hAnsi="Simplified Arabic" w:cs="Lotus Linotype"/>
          <w:color w:val="000000"/>
          <w:sz w:val="28"/>
          <w:szCs w:val="28"/>
          <w:vertAlign w:val="superscript"/>
          <w:rtl/>
          <w:lang w:bidi="ar-YE"/>
        </w:rPr>
        <w:t>(</w:t>
      </w:r>
      <w:r w:rsidRPr="00D312DA">
        <w:rPr>
          <w:rFonts w:ascii="Simplified Arabic" w:hAnsi="Simplified Arabic" w:cs="Lotus Linotype"/>
          <w:color w:val="000000"/>
          <w:sz w:val="28"/>
          <w:szCs w:val="28"/>
          <w:vertAlign w:val="superscript"/>
          <w:rtl/>
          <w:lang w:bidi="ar-YE"/>
        </w:rPr>
        <w:footnoteReference w:id="85"/>
      </w:r>
      <w:r w:rsidRPr="00D312DA">
        <w:rPr>
          <w:rFonts w:ascii="Simplified Arabic" w:hAnsi="Simplified Arabic" w:cs="Lotus Linotype"/>
          <w:color w:val="000000"/>
          <w:sz w:val="28"/>
          <w:szCs w:val="28"/>
          <w:vertAlign w:val="superscript"/>
          <w:rtl/>
          <w:lang w:bidi="ar-YE"/>
        </w:rPr>
        <w:t>)</w:t>
      </w:r>
      <w:r w:rsidRPr="00D312DA">
        <w:rPr>
          <w:rFonts w:ascii="Simplified Arabic" w:eastAsia="Times New Roman" w:hAnsi="Simplified Arabic" w:cs="Lotus Linotype"/>
          <w:sz w:val="28"/>
          <w:szCs w:val="28"/>
          <w:rtl/>
          <w:lang w:bidi="ar-YE"/>
        </w:rPr>
        <w:t>، وهي بلا شك أهون من التماثيل الدائمة؛ بسبب عدم ديمومتها, وللامتهان الذي ينالها, ولصعوبة كونها ذريعة للشرك, لكن الأحوط الامتناع عنها لعموم الأدلة إذا كانت التماثيل مصورة واضحة المعالم.</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rPr>
        <w:t>أما عن آلات العزف الموسيقية</w:t>
      </w:r>
      <w:r w:rsidRPr="00D312DA">
        <w:rPr>
          <w:rFonts w:ascii="Simplified Arabic" w:eastAsia="Times New Roman" w:hAnsi="Simplified Arabic" w:cs="Lotus Linotype"/>
          <w:sz w:val="28"/>
          <w:szCs w:val="28"/>
          <w:rtl/>
        </w:rPr>
        <w:t xml:space="preserve">؛ فلا يجوز بيعها أو هبتها، بل ينبغي إتلافها، وما حرم استعماله حرم بيعه، وهذا مذهب جماهير العلماء، كالمالكية والشافعية والحنابلة وصاحبي أبي حنيفة، وصرحوا بعدم صحة بيعها، لأنها مما لا ينتفع به انتفاعاً شرعياً، وإنما هي آلات أعدت للمعصية، وفي بيعها وعدم إتلافها نشر لما أعدت له من المعاصي، وأنصح  هنا بأن يتدرّج الدعاةُ إلى الله تعالى في التعامل مع المسلمين الجدد، ولا يحمّلونهم من التكاليف والأوامر والنواهي ما لا يطيقونه ولا يحتمله إيمانهم الجديد، ونتدرّج مع هؤلاء بالنسبة لقضية التماثيل والمعازف وغيرها بهدوء وتدرّج ريثما يتمكن الإيمان من قلبه ويذوق حلاوة </w:t>
      </w:r>
      <w:r w:rsidRPr="00D312DA">
        <w:rPr>
          <w:rFonts w:ascii="Simplified Arabic" w:eastAsia="Times New Roman" w:hAnsi="Simplified Arabic" w:cs="Lotus Linotype"/>
          <w:sz w:val="28"/>
          <w:szCs w:val="28"/>
          <w:rtl/>
        </w:rPr>
        <w:lastRenderedPageBreak/>
        <w:t>الإيمان والقرب من الله تعالى واتباع أمره واجتناب ما نهى عنه.</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b/>
          <w:bCs/>
          <w:sz w:val="28"/>
          <w:szCs w:val="28"/>
          <w:rtl/>
          <w:lang w:bidi="ar-AE"/>
        </w:rPr>
        <w:t xml:space="preserve">والخلاصة والله أعلم: </w:t>
      </w:r>
      <w:r w:rsidRPr="00D312DA">
        <w:rPr>
          <w:rFonts w:ascii="Simplified Arabic" w:eastAsia="Times New Roman" w:hAnsi="Simplified Arabic" w:cs="Lotus Linotype"/>
          <w:sz w:val="28"/>
          <w:szCs w:val="28"/>
          <w:rtl/>
          <w:lang w:bidi="ar-AE"/>
        </w:rPr>
        <w:t>التماثيل أو الصور المجسمة لذوات الأرواح هي أشد أنواع التصاوير تحريماً في الشرع، واتفق أهل العلم على أن التمثال إذا قطع رأسه جاز اقتناؤه، ويحرم نحت المخلوقات الخيالية التي تشابه ذوات الأرواح في طبيعتها وحياتها، وإن كانت لا نظير لها معلوم في الواقع؛ ككثير من الشخصيات الخيالية الكرتونية، واتفق العلماء على جواز نحت وتجسيد غير ذوات الأرواح؛ كالأشجار والجبال وغيرها، اختلف أهل العلم في التماثيل لذوات الأرواح إذا كانت غير دائمة، مثل ما يتم صنعه من الطين والصلصال والثلج والعجين والحلوى ونحو ذلك، والأحوط تجنبها.</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rtl/>
        </w:rPr>
      </w:pPr>
      <w:r w:rsidRPr="00D312DA">
        <w:rPr>
          <w:rFonts w:ascii="Simplified Arabic" w:eastAsia="Times New Roman" w:hAnsi="Simplified Arabic" w:cs="Lotus Linotype"/>
          <w:sz w:val="28"/>
          <w:szCs w:val="28"/>
          <w:rtl/>
        </w:rPr>
        <w:t>مما يجمل بالدعاة الحكماء الفقهاء أن يتدرّجوا في تعليم المسلمين الجدد، ويكلفونهم بالأوامر والنواهي حسب استعدادهم الإيماني والعقلي، حتى لا نكون سبباً في تنفيرهم من الإسلام بعد أن أقبلوا عليه. والله أعلم.</w:t>
      </w:r>
    </w:p>
    <w:p w:rsidR="00526991" w:rsidRPr="00D312DA" w:rsidRDefault="00526991" w:rsidP="00E03085">
      <w:pPr>
        <w:widowControl w:val="0"/>
        <w:bidi/>
        <w:spacing w:after="0" w:line="18" w:lineRule="atLeast"/>
        <w:ind w:firstLine="425"/>
        <w:jc w:val="both"/>
        <w:rPr>
          <w:rFonts w:ascii="Simplified Arabic" w:eastAsia="Times New Roman" w:hAnsi="Simplified Arabic" w:cs="Lotus Linotype"/>
          <w:sz w:val="28"/>
          <w:szCs w:val="28"/>
          <w:lang w:bidi="ar-AE"/>
        </w:rPr>
      </w:pPr>
      <w:r w:rsidRPr="00D312DA">
        <w:rPr>
          <w:rFonts w:ascii="Simplified Arabic" w:eastAsia="Times New Roman" w:hAnsi="Simplified Arabic" w:cs="Lotus Linotype"/>
          <w:b/>
          <w:bCs/>
          <w:sz w:val="28"/>
          <w:szCs w:val="28"/>
          <w:rtl/>
        </w:rPr>
        <w:t xml:space="preserve">سادساً: </w:t>
      </w:r>
      <w:r w:rsidRPr="00D312DA">
        <w:rPr>
          <w:rFonts w:ascii="Simplified Arabic" w:hAnsi="Simplified Arabic" w:cs="Lotus Linotype"/>
          <w:b/>
          <w:bCs/>
          <w:sz w:val="28"/>
          <w:szCs w:val="28"/>
          <w:rtl/>
        </w:rPr>
        <w:t>قبول الإسلام مع الشرط الفاسد؛ كقبوله ممن يسلم على ألا يصلي أو يصوم أو يزكي أو أن تبقى مع زوجها غير المسلم أو أن لا ترتدي الحجاب:</w:t>
      </w:r>
    </w:p>
    <w:p w:rsidR="00526991" w:rsidRPr="00D312DA" w:rsidRDefault="00526991" w:rsidP="00E03085">
      <w:pPr>
        <w:widowControl w:val="0"/>
        <w:bidi/>
        <w:spacing w:after="0" w:line="18" w:lineRule="atLeast"/>
        <w:ind w:firstLine="425"/>
        <w:jc w:val="both"/>
        <w:rPr>
          <w:rFonts w:ascii="Simplified Arabic" w:hAnsi="Simplified Arabic" w:cs="Lotus Linotype"/>
          <w:sz w:val="28"/>
          <w:szCs w:val="28"/>
          <w:rtl/>
          <w:lang w:bidi="ar-AE"/>
        </w:rPr>
      </w:pPr>
      <w:r w:rsidRPr="00D312DA">
        <w:rPr>
          <w:rFonts w:ascii="Simplified Arabic" w:hAnsi="Simplified Arabic" w:cs="Lotus Linotype"/>
          <w:sz w:val="28"/>
          <w:szCs w:val="28"/>
          <w:rtl/>
          <w:lang w:bidi="ar-AE"/>
        </w:rPr>
        <w:t>لعل هذه المسألة تندرج تحت قضية المصالح والمفاسد، وفقه الأولويات، والأولى فالأولى، وكثيراً ما يصادف الدعاة إلى الله تعالى في بلاد الغرب أناساً رغبوا في الإسلام لما ظهر لهم من جماله ورقيّ أخلاقه وسماحته، ولكنهم يستثقلون بعض الأحكام الشرعية التي فرضها الإسلام على أتباعه؛ ذلك ربما لأنهم لم يتذوقوا بعد حلاوة الإيمان، ولم يجرّبوا أداء الطاعات فلم يلمسوا ثمراتها الطيبة، أو ربما لما وصل إلى آذانهم من صورة مشوّهة عن حقيقة الفرائض والواجبات الشرعية، فلا يجدون في أنفسهم الاستعداد لاتباع الأوامر، أو اجتناب النواهي، ولكنهم يجدون الرغبة الملحة لتوحيد الله تعالى والإيمان بنبيه</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فكيف نتعامل مع هؤلاء وماذا قال العلماء في قبول الإسلام مع الشرط الفاسد؟</w:t>
      </w:r>
    </w:p>
    <w:p w:rsidR="00526991" w:rsidRDefault="00526991" w:rsidP="00E03085">
      <w:pPr>
        <w:widowControl w:val="0"/>
        <w:bidi/>
        <w:spacing w:after="0" w:line="18" w:lineRule="atLeast"/>
        <w:ind w:firstLine="425"/>
        <w:jc w:val="both"/>
        <w:rPr>
          <w:rFonts w:ascii="Simplified Arabic" w:hAnsi="Simplified Arabic" w:cs="Lotus Linotype" w:hint="cs"/>
          <w:sz w:val="28"/>
          <w:szCs w:val="28"/>
          <w:rtl/>
          <w:lang w:bidi="ar-AE"/>
        </w:rPr>
      </w:pPr>
      <w:r w:rsidRPr="00D312DA">
        <w:rPr>
          <w:rFonts w:ascii="Simplified Arabic" w:hAnsi="Simplified Arabic" w:cs="Lotus Linotype"/>
          <w:sz w:val="28"/>
          <w:szCs w:val="28"/>
          <w:rtl/>
          <w:lang w:bidi="ar-AE"/>
        </w:rPr>
        <w:t>قال ابن رجب في جامع العلوم والحكم: "ومن المعلوم بالضرورة أن النبي</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كان يقبل من كل من جاءه يريد الدخول في الإسلام الشهادتين فقط ويعصم دمه بذلك ويجعله مسلماً فقد أنكر على أسامة ابن زيد قتله لمن قال لا إله إلا الله لما رفع عليه السيف واشتد نكيره عليه</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86"/>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sz w:val="28"/>
          <w:szCs w:val="28"/>
          <w:rtl/>
          <w:lang w:bidi="ar-AE"/>
        </w:rPr>
        <w:t>. ولم يكن النبي</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يشترط على من جاءه يريد الإسلام أن يلتزم الصلاة والزكاة؛ بل قد روي أنه قبل من قوم الإسلام واشترطوا أن لا يزكوا، ففي مسند الإمام أحمد عن جابر رضي الله عنه قال اشترطت ثقيف على رسول الله</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أن لا صدقة عليهم ولاجهاد، وأن رسول الله</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قال: (</w:t>
      </w:r>
      <w:r w:rsidRPr="00D312DA">
        <w:rPr>
          <w:rFonts w:ascii="Simplified Arabic" w:hAnsi="Simplified Arabic" w:cs="Lotus Linotype"/>
          <w:b/>
          <w:bCs/>
          <w:sz w:val="28"/>
          <w:szCs w:val="28"/>
          <w:rtl/>
          <w:lang w:bidi="ar-AE"/>
        </w:rPr>
        <w:t>سيتصدقون ويجاهدون</w:t>
      </w:r>
      <w:r w:rsidRPr="00D312DA">
        <w:rPr>
          <w:rFonts w:ascii="Simplified Arabic" w:hAnsi="Simplified Arabic" w:cs="Lotus Linotype"/>
          <w:sz w:val="28"/>
          <w:szCs w:val="28"/>
          <w:rtl/>
          <w:lang w:bidi="ar-AE"/>
        </w:rPr>
        <w:t>)</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87"/>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sz w:val="28"/>
          <w:szCs w:val="28"/>
          <w:rtl/>
          <w:lang w:bidi="ar-AE"/>
        </w:rPr>
        <w:t xml:space="preserve">. وفيه أيضاً عن نصر بن عاصم الليثي </w:t>
      </w:r>
      <w:r w:rsidRPr="00D312DA">
        <w:rPr>
          <w:rFonts w:ascii="Simplified Arabic" w:hAnsi="Simplified Arabic" w:cs="Lotus Linotype"/>
          <w:sz w:val="28"/>
          <w:szCs w:val="28"/>
          <w:rtl/>
          <w:lang w:bidi="ar-AE"/>
        </w:rPr>
        <w:lastRenderedPageBreak/>
        <w:t>عن رجل منهم أنه أتى النبي</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فأسلم على أن لا يصلي إلا صلاتين فقبل منه</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88"/>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sz w:val="28"/>
          <w:szCs w:val="28"/>
          <w:rtl/>
          <w:lang w:bidi="ar-AE"/>
        </w:rPr>
        <w:t>. وأخذ الإمام أحمد بهذه الأحاديث وقال: يصح الإسلام على الشرط الفاسد ثم يلزم بشرائع الإسلام كلها، واستدل أيضاً بأن حكيم بن حزام قال: بايعت النبي</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sz w:val="28"/>
          <w:szCs w:val="28"/>
          <w:rtl/>
          <w:lang w:bidi="ar-AE"/>
        </w:rPr>
        <w:t xml:space="preserve"> على أن لا أخرّ إلا قائماً</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89"/>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sz w:val="28"/>
          <w:szCs w:val="28"/>
          <w:rtl/>
          <w:lang w:bidi="ar-AE"/>
        </w:rPr>
        <w:t>. قال أحمد معناه: أن يسجد من غير ركوع.</w:t>
      </w:r>
    </w:p>
    <w:p w:rsidR="00E03085" w:rsidRPr="00D312DA" w:rsidRDefault="00E03085" w:rsidP="00E03085">
      <w:pPr>
        <w:widowControl w:val="0"/>
        <w:bidi/>
        <w:spacing w:after="0" w:line="18" w:lineRule="atLeast"/>
        <w:ind w:firstLine="425"/>
        <w:jc w:val="both"/>
        <w:rPr>
          <w:rFonts w:ascii="Simplified Arabic" w:hAnsi="Simplified Arabic" w:cs="Lotus Linotype" w:hint="cs"/>
          <w:sz w:val="28"/>
          <w:szCs w:val="28"/>
          <w:rtl/>
          <w:lang w:bidi="ar-AE"/>
        </w:rPr>
      </w:pPr>
    </w:p>
    <w:p w:rsidR="00526991" w:rsidRPr="00D312DA" w:rsidRDefault="00526991" w:rsidP="00BB53FB">
      <w:pPr>
        <w:widowControl w:val="0"/>
        <w:bidi/>
        <w:spacing w:after="0" w:line="216" w:lineRule="auto"/>
        <w:ind w:firstLine="425"/>
        <w:jc w:val="both"/>
        <w:rPr>
          <w:rFonts w:ascii="Simplified Arabic" w:hAnsi="Simplified Arabic" w:cs="Lotus Linotype"/>
          <w:sz w:val="28"/>
          <w:szCs w:val="28"/>
          <w:rtl/>
          <w:lang w:bidi="ar-AE"/>
        </w:rPr>
      </w:pPr>
      <w:r w:rsidRPr="0060664C">
        <w:rPr>
          <w:rFonts w:ascii="Simplified Arabic" w:hAnsi="Simplified Arabic" w:cs="Lotus Linotype"/>
          <w:b/>
          <w:bCs/>
          <w:sz w:val="32"/>
          <w:szCs w:val="32"/>
          <w:u w:val="single"/>
          <w:rtl/>
          <w:lang w:bidi="ar-AE"/>
        </w:rPr>
        <w:t>والخلاصة والله أعلم:</w:t>
      </w:r>
      <w:r w:rsidRPr="00D312DA">
        <w:rPr>
          <w:rFonts w:ascii="Simplified Arabic" w:hAnsi="Simplified Arabic" w:cs="Lotus Linotype"/>
          <w:b/>
          <w:bCs/>
          <w:sz w:val="32"/>
          <w:szCs w:val="32"/>
          <w:rtl/>
          <w:lang w:bidi="ar-AE"/>
        </w:rPr>
        <w:t xml:space="preserve"> </w:t>
      </w:r>
      <w:r w:rsidRPr="00D312DA">
        <w:rPr>
          <w:rFonts w:ascii="Simplified Arabic" w:hAnsi="Simplified Arabic" w:cs="Lotus Linotype"/>
          <w:sz w:val="28"/>
          <w:szCs w:val="28"/>
          <w:rtl/>
          <w:lang w:bidi="ar-AE"/>
        </w:rPr>
        <w:t>من خلال ما تقدم يتبين أن الكلام كله في الكافر الأصلي وأما لو جاء مسلم وقال: أنا سأكتفي بصلاتين فقط لما جاء في الروايات السابقة فنقول: إن هذا لا يقبل منه أبداً، ولا يجوز له الترخّص بإسقاط فريضة من غير عذر</w:t>
      </w:r>
      <w:r w:rsidRPr="00D312DA">
        <w:rPr>
          <w:rFonts w:ascii="Simplified Arabic" w:hAnsi="Simplified Arabic" w:cs="Lotus Linotype" w:hint="cs"/>
          <w:sz w:val="28"/>
          <w:szCs w:val="28"/>
          <w:rtl/>
          <w:lang w:bidi="ar-AE"/>
        </w:rPr>
        <w:t xml:space="preserve">. وأرى والله أعلم أن هذا الموضوع </w:t>
      </w:r>
      <w:r w:rsidRPr="00D312DA">
        <w:rPr>
          <w:rFonts w:ascii="Simplified Arabic" w:hAnsi="Simplified Arabic" w:cs="Lotus Linotype"/>
          <w:sz w:val="28"/>
          <w:szCs w:val="28"/>
          <w:rtl/>
          <w:lang w:bidi="ar-AE"/>
        </w:rPr>
        <w:t xml:space="preserve">يدخل </w:t>
      </w:r>
      <w:r w:rsidRPr="00D312DA">
        <w:rPr>
          <w:rFonts w:ascii="Simplified Arabic" w:hAnsi="Simplified Arabic" w:cs="Lotus Linotype" w:hint="cs"/>
          <w:sz w:val="28"/>
          <w:szCs w:val="28"/>
          <w:rtl/>
          <w:lang w:bidi="ar-AE"/>
        </w:rPr>
        <w:t xml:space="preserve">أيضاً </w:t>
      </w:r>
      <w:r w:rsidRPr="00D312DA">
        <w:rPr>
          <w:rFonts w:ascii="Simplified Arabic" w:hAnsi="Simplified Arabic" w:cs="Lotus Linotype"/>
          <w:sz w:val="28"/>
          <w:szCs w:val="28"/>
          <w:rtl/>
          <w:lang w:bidi="ar-AE"/>
        </w:rPr>
        <w:t>في باب المصالح والمفاسد فمصلحة أن يسلم مع النقص الذي يرجى تكميله أولى من أن يبقى على الكفر المحض</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90"/>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hint="cs"/>
          <w:sz w:val="28"/>
          <w:szCs w:val="28"/>
          <w:rtl/>
          <w:lang w:bidi="ar-AE"/>
        </w:rPr>
        <w:t>. و</w:t>
      </w:r>
      <w:r w:rsidRPr="00D312DA">
        <w:rPr>
          <w:rFonts w:ascii="Simplified Arabic" w:hAnsi="Simplified Arabic" w:cs="Lotus Linotype"/>
          <w:sz w:val="28"/>
          <w:szCs w:val="28"/>
          <w:rtl/>
          <w:lang w:bidi="ar-AE"/>
        </w:rPr>
        <w:t xml:space="preserve">أعتقد أن </w:t>
      </w:r>
      <w:r w:rsidRPr="00D312DA">
        <w:rPr>
          <w:rFonts w:ascii="Simplified Arabic" w:hAnsi="Simplified Arabic" w:cs="Lotus Linotype" w:hint="cs"/>
          <w:sz w:val="28"/>
          <w:szCs w:val="28"/>
          <w:rtl/>
          <w:lang w:bidi="ar-AE"/>
        </w:rPr>
        <w:t>المسألة هذه تتعلق</w:t>
      </w:r>
      <w:r w:rsidRPr="00D312DA">
        <w:rPr>
          <w:rFonts w:ascii="Simplified Arabic" w:hAnsi="Simplified Arabic" w:cs="Lotus Linotype"/>
          <w:sz w:val="28"/>
          <w:szCs w:val="28"/>
          <w:rtl/>
          <w:lang w:bidi="ar-AE"/>
        </w:rPr>
        <w:t xml:space="preserve"> </w:t>
      </w:r>
      <w:r w:rsidRPr="00D312DA">
        <w:rPr>
          <w:rFonts w:ascii="Simplified Arabic" w:hAnsi="Simplified Arabic" w:cs="Lotus Linotype"/>
          <w:b/>
          <w:bCs/>
          <w:sz w:val="28"/>
          <w:szCs w:val="28"/>
          <w:rtl/>
          <w:lang w:bidi="ar-AE"/>
        </w:rPr>
        <w:t>بفقه دعوة الكفار إلى الإسلام</w:t>
      </w:r>
      <w:r w:rsidRPr="00D312DA">
        <w:rPr>
          <w:rFonts w:ascii="Simplified Arabic" w:hAnsi="Simplified Arabic" w:cs="Lotus Linotype" w:hint="cs"/>
          <w:sz w:val="28"/>
          <w:szCs w:val="28"/>
          <w:rtl/>
          <w:lang w:bidi="ar-AE"/>
        </w:rPr>
        <w:t>؛</w:t>
      </w:r>
      <w:r w:rsidRPr="00D312DA">
        <w:rPr>
          <w:rFonts w:ascii="Simplified Arabic" w:hAnsi="Simplified Arabic" w:cs="Lotus Linotype"/>
          <w:sz w:val="28"/>
          <w:szCs w:val="28"/>
          <w:rtl/>
          <w:lang w:bidi="ar-AE"/>
        </w:rPr>
        <w:t xml:space="preserve"> وهو التدرج معهم وتأليف قلوبهم</w:t>
      </w:r>
      <w:r w:rsidRPr="00D312DA">
        <w:rPr>
          <w:rFonts w:ascii="Simplified Arabic" w:hAnsi="Simplified Arabic" w:cs="Lotus Linotype" w:hint="cs"/>
          <w:sz w:val="28"/>
          <w:szCs w:val="28"/>
          <w:rtl/>
          <w:lang w:bidi="ar-AE"/>
        </w:rPr>
        <w:t>، و</w:t>
      </w:r>
      <w:r w:rsidRPr="00D312DA">
        <w:rPr>
          <w:rFonts w:ascii="Simplified Arabic" w:hAnsi="Simplified Arabic" w:cs="Lotus Linotype"/>
          <w:sz w:val="28"/>
          <w:szCs w:val="28"/>
          <w:rtl/>
          <w:lang w:bidi="ar-AE"/>
        </w:rPr>
        <w:t>ل</w:t>
      </w:r>
      <w:r w:rsidRPr="00D312DA">
        <w:rPr>
          <w:rFonts w:ascii="Simplified Arabic" w:hAnsi="Simplified Arabic" w:cs="Lotus Linotype" w:hint="cs"/>
          <w:sz w:val="28"/>
          <w:szCs w:val="28"/>
          <w:rtl/>
          <w:lang w:bidi="ar-AE"/>
        </w:rPr>
        <w:t>ه</w:t>
      </w:r>
      <w:r w:rsidRPr="00D312DA">
        <w:rPr>
          <w:rFonts w:ascii="Simplified Arabic" w:hAnsi="Simplified Arabic" w:cs="Lotus Linotype"/>
          <w:sz w:val="28"/>
          <w:szCs w:val="28"/>
          <w:rtl/>
          <w:lang w:bidi="ar-AE"/>
        </w:rPr>
        <w:t>ذا بوّب ابن حجر على الحديث بقوله: «باب التألف على الإسلام»</w:t>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color w:val="000000"/>
          <w:sz w:val="28"/>
          <w:szCs w:val="28"/>
          <w:vertAlign w:val="superscript"/>
          <w:rtl/>
          <w:lang w:bidi="ar-AE"/>
        </w:rPr>
        <w:footnoteReference w:id="91"/>
      </w:r>
      <w:r w:rsidRPr="00D312DA">
        <w:rPr>
          <w:rFonts w:ascii="Simplified Arabic" w:hAnsi="Simplified Arabic" w:cs="Lotus Linotype"/>
          <w:color w:val="000000"/>
          <w:sz w:val="28"/>
          <w:szCs w:val="28"/>
          <w:vertAlign w:val="superscript"/>
          <w:rtl/>
          <w:lang w:bidi="ar-AE"/>
        </w:rPr>
        <w:t>)</w:t>
      </w:r>
      <w:r w:rsidRPr="00D312DA">
        <w:rPr>
          <w:rFonts w:ascii="Simplified Arabic" w:hAnsi="Simplified Arabic" w:cs="Lotus Linotype"/>
          <w:sz w:val="28"/>
          <w:szCs w:val="28"/>
          <w:rtl/>
          <w:lang w:bidi="ar-AE"/>
        </w:rPr>
        <w:t xml:space="preserve"> وهنا </w:t>
      </w:r>
      <w:r w:rsidRPr="00D312DA">
        <w:rPr>
          <w:rFonts w:ascii="Simplified Arabic" w:hAnsi="Simplified Arabic" w:cs="Lotus Linotype" w:hint="cs"/>
          <w:sz w:val="28"/>
          <w:szCs w:val="28"/>
          <w:rtl/>
          <w:lang w:bidi="ar-AE"/>
        </w:rPr>
        <w:t>لا بدّ من التفطّن إلى</w:t>
      </w:r>
      <w:r w:rsidRPr="00D312DA">
        <w:rPr>
          <w:rFonts w:ascii="Simplified Arabic" w:hAnsi="Simplified Arabic" w:cs="Lotus Linotype"/>
          <w:sz w:val="28"/>
          <w:szCs w:val="28"/>
          <w:rtl/>
          <w:lang w:bidi="ar-AE"/>
        </w:rPr>
        <w:t xml:space="preserve"> أنه ربما </w:t>
      </w:r>
      <w:r w:rsidRPr="00D312DA">
        <w:rPr>
          <w:rFonts w:ascii="Simplified Arabic" w:hAnsi="Simplified Arabic" w:cs="Lotus Linotype" w:hint="cs"/>
          <w:sz w:val="28"/>
          <w:szCs w:val="28"/>
          <w:rtl/>
          <w:lang w:bidi="ar-AE"/>
        </w:rPr>
        <w:t xml:space="preserve">يصعب على </w:t>
      </w:r>
      <w:r w:rsidRPr="00D312DA">
        <w:rPr>
          <w:rFonts w:ascii="Simplified Arabic" w:hAnsi="Simplified Arabic" w:cs="Lotus Linotype"/>
          <w:sz w:val="28"/>
          <w:szCs w:val="28"/>
          <w:rtl/>
          <w:lang w:bidi="ar-AE"/>
        </w:rPr>
        <w:t xml:space="preserve">بعض </w:t>
      </w:r>
      <w:r w:rsidRPr="00D312DA">
        <w:rPr>
          <w:rFonts w:ascii="Simplified Arabic" w:hAnsi="Simplified Arabic" w:cs="Lotus Linotype" w:hint="cs"/>
          <w:sz w:val="28"/>
          <w:szCs w:val="28"/>
          <w:rtl/>
          <w:lang w:bidi="ar-AE"/>
        </w:rPr>
        <w:t xml:space="preserve">غير المسلمين أن يفقهوا أحكام </w:t>
      </w:r>
      <w:r w:rsidRPr="00D312DA">
        <w:rPr>
          <w:rFonts w:ascii="Simplified Arabic" w:hAnsi="Simplified Arabic" w:cs="Lotus Linotype"/>
          <w:sz w:val="28"/>
          <w:szCs w:val="28"/>
          <w:rtl/>
          <w:lang w:bidi="ar-AE"/>
        </w:rPr>
        <w:t>الدين الإسلامي</w:t>
      </w:r>
      <w:r w:rsidRPr="00D312DA">
        <w:rPr>
          <w:rFonts w:ascii="Simplified Arabic" w:hAnsi="Simplified Arabic" w:cs="Lotus Linotype" w:hint="cs"/>
          <w:sz w:val="28"/>
          <w:szCs w:val="28"/>
          <w:rtl/>
          <w:lang w:bidi="ar-AE"/>
        </w:rPr>
        <w:t xml:space="preserve">، </w:t>
      </w:r>
      <w:r w:rsidRPr="00D312DA">
        <w:rPr>
          <w:rFonts w:ascii="Simplified Arabic" w:hAnsi="Simplified Arabic" w:cs="Lotus Linotype"/>
          <w:sz w:val="28"/>
          <w:szCs w:val="28"/>
          <w:rtl/>
          <w:lang w:bidi="ar-AE"/>
        </w:rPr>
        <w:t>أو يثقل عليه شيء من</w:t>
      </w:r>
      <w:r w:rsidRPr="00D312DA">
        <w:rPr>
          <w:rFonts w:ascii="Simplified Arabic" w:hAnsi="Simplified Arabic" w:cs="Lotus Linotype" w:hint="cs"/>
          <w:sz w:val="28"/>
          <w:szCs w:val="28"/>
          <w:rtl/>
          <w:lang w:bidi="ar-AE"/>
        </w:rPr>
        <w:t>ها،</w:t>
      </w:r>
      <w:r w:rsidRPr="00D312DA">
        <w:rPr>
          <w:rFonts w:ascii="Simplified Arabic" w:hAnsi="Simplified Arabic" w:cs="Lotus Linotype"/>
          <w:sz w:val="28"/>
          <w:szCs w:val="28"/>
          <w:rtl/>
          <w:lang w:bidi="ar-AE"/>
        </w:rPr>
        <w:t xml:space="preserve"> ولكن ما إن يدخل في الإسلام وتستقر حلاوة </w:t>
      </w:r>
      <w:r w:rsidRPr="00D312DA">
        <w:rPr>
          <w:rFonts w:ascii="Simplified Arabic" w:hAnsi="Simplified Arabic" w:cs="Lotus Linotype" w:hint="cs"/>
          <w:sz w:val="28"/>
          <w:szCs w:val="28"/>
          <w:rtl/>
          <w:lang w:bidi="ar-AE"/>
        </w:rPr>
        <w:t>الإيمان</w:t>
      </w:r>
      <w:r w:rsidRPr="00D312DA">
        <w:rPr>
          <w:rFonts w:ascii="Simplified Arabic" w:hAnsi="Simplified Arabic" w:cs="Lotus Linotype"/>
          <w:sz w:val="28"/>
          <w:szCs w:val="28"/>
          <w:rtl/>
          <w:lang w:bidi="ar-AE"/>
        </w:rPr>
        <w:t xml:space="preserve"> في قلبه حتى يكون أشد </w:t>
      </w:r>
      <w:r w:rsidRPr="00D312DA">
        <w:rPr>
          <w:rFonts w:ascii="Simplified Arabic" w:hAnsi="Simplified Arabic" w:cs="Lotus Linotype" w:hint="cs"/>
          <w:sz w:val="28"/>
          <w:szCs w:val="28"/>
          <w:rtl/>
          <w:lang w:bidi="ar-AE"/>
        </w:rPr>
        <w:t>التزاماً و</w:t>
      </w:r>
      <w:r w:rsidRPr="00D312DA">
        <w:rPr>
          <w:rFonts w:ascii="Simplified Arabic" w:hAnsi="Simplified Arabic" w:cs="Lotus Linotype"/>
          <w:sz w:val="28"/>
          <w:szCs w:val="28"/>
          <w:rtl/>
          <w:lang w:bidi="ar-AE"/>
        </w:rPr>
        <w:t>تمسكا</w:t>
      </w:r>
      <w:r w:rsidRPr="00D312DA">
        <w:rPr>
          <w:rFonts w:ascii="Simplified Arabic" w:hAnsi="Simplified Arabic" w:cs="Lotus Linotype" w:hint="cs"/>
          <w:sz w:val="28"/>
          <w:szCs w:val="28"/>
          <w:rtl/>
          <w:lang w:bidi="ar-AE"/>
        </w:rPr>
        <w:t>ً</w:t>
      </w:r>
      <w:r w:rsidRPr="00D312DA">
        <w:rPr>
          <w:rFonts w:ascii="Simplified Arabic" w:hAnsi="Simplified Arabic" w:cs="Lotus Linotype"/>
          <w:sz w:val="28"/>
          <w:szCs w:val="28"/>
          <w:rtl/>
          <w:lang w:bidi="ar-AE"/>
        </w:rPr>
        <w:t xml:space="preserve"> من بعض المسلمين الأصليين، وهذا أمر مشاهد</w:t>
      </w:r>
      <w:r w:rsidRPr="00D312DA">
        <w:rPr>
          <w:rFonts w:ascii="Simplified Arabic" w:hAnsi="Simplified Arabic" w:cs="Lotus Linotype" w:hint="cs"/>
          <w:sz w:val="28"/>
          <w:szCs w:val="28"/>
          <w:rtl/>
          <w:lang w:bidi="ar-AE"/>
        </w:rPr>
        <w:t>، فأرى أن ن</w:t>
      </w:r>
      <w:r w:rsidRPr="00D312DA">
        <w:rPr>
          <w:rFonts w:ascii="Simplified Arabic" w:hAnsi="Simplified Arabic" w:cs="Lotus Linotype"/>
          <w:sz w:val="28"/>
          <w:szCs w:val="28"/>
          <w:rtl/>
          <w:lang w:bidi="ar-AE"/>
        </w:rPr>
        <w:t>قبل منه الإسلام</w:t>
      </w:r>
      <w:r w:rsidRPr="00D312DA">
        <w:rPr>
          <w:rFonts w:ascii="Simplified Arabic" w:hAnsi="Simplified Arabic" w:cs="Lotus Linotype" w:hint="cs"/>
          <w:sz w:val="28"/>
          <w:szCs w:val="28"/>
          <w:rtl/>
          <w:lang w:bidi="ar-AE"/>
        </w:rPr>
        <w:t xml:space="preserve"> ونرغّبه فيه، </w:t>
      </w:r>
      <w:r w:rsidRPr="00D312DA">
        <w:rPr>
          <w:rFonts w:ascii="Simplified Arabic" w:hAnsi="Simplified Arabic" w:cs="Lotus Linotype"/>
          <w:sz w:val="28"/>
          <w:szCs w:val="28"/>
          <w:rtl/>
          <w:lang w:bidi="ar-AE"/>
        </w:rPr>
        <w:t xml:space="preserve">ثم </w:t>
      </w:r>
      <w:r w:rsidRPr="00D312DA">
        <w:rPr>
          <w:rFonts w:ascii="Simplified Arabic" w:hAnsi="Simplified Arabic" w:cs="Lotus Linotype" w:hint="cs"/>
          <w:sz w:val="28"/>
          <w:szCs w:val="28"/>
          <w:rtl/>
          <w:lang w:bidi="ar-AE"/>
        </w:rPr>
        <w:t>ن</w:t>
      </w:r>
      <w:r w:rsidRPr="00D312DA">
        <w:rPr>
          <w:rFonts w:ascii="Simplified Arabic" w:hAnsi="Simplified Arabic" w:cs="Lotus Linotype"/>
          <w:sz w:val="28"/>
          <w:szCs w:val="28"/>
          <w:rtl/>
          <w:lang w:bidi="ar-AE"/>
        </w:rPr>
        <w:t>رشد</w:t>
      </w:r>
      <w:r w:rsidRPr="00D312DA">
        <w:rPr>
          <w:rFonts w:ascii="Simplified Arabic" w:hAnsi="Simplified Arabic" w:cs="Lotus Linotype" w:hint="cs"/>
          <w:sz w:val="28"/>
          <w:szCs w:val="28"/>
          <w:rtl/>
          <w:lang w:bidi="ar-AE"/>
        </w:rPr>
        <w:t>ه</w:t>
      </w:r>
      <w:r w:rsidRPr="00D312DA">
        <w:rPr>
          <w:rFonts w:ascii="Simplified Arabic" w:hAnsi="Simplified Arabic" w:cs="Lotus Linotype"/>
          <w:sz w:val="28"/>
          <w:szCs w:val="28"/>
          <w:rtl/>
          <w:lang w:bidi="ar-AE"/>
        </w:rPr>
        <w:t xml:space="preserve"> و</w:t>
      </w:r>
      <w:r w:rsidRPr="00D312DA">
        <w:rPr>
          <w:rFonts w:ascii="Simplified Arabic" w:hAnsi="Simplified Arabic" w:cs="Lotus Linotype" w:hint="cs"/>
          <w:sz w:val="28"/>
          <w:szCs w:val="28"/>
          <w:rtl/>
          <w:lang w:bidi="ar-AE"/>
        </w:rPr>
        <w:t>ن</w:t>
      </w:r>
      <w:r w:rsidRPr="00D312DA">
        <w:rPr>
          <w:rFonts w:ascii="Simplified Arabic" w:hAnsi="Simplified Arabic" w:cs="Lotus Linotype"/>
          <w:sz w:val="28"/>
          <w:szCs w:val="28"/>
          <w:rtl/>
          <w:lang w:bidi="ar-AE"/>
        </w:rPr>
        <w:t>نصح</w:t>
      </w:r>
      <w:r w:rsidRPr="00D312DA">
        <w:rPr>
          <w:rFonts w:ascii="Simplified Arabic" w:hAnsi="Simplified Arabic" w:cs="Lotus Linotype" w:hint="cs"/>
          <w:sz w:val="28"/>
          <w:szCs w:val="28"/>
          <w:rtl/>
          <w:lang w:bidi="ar-AE"/>
        </w:rPr>
        <w:t>ه، بعد أن يق</w:t>
      </w:r>
      <w:r w:rsidRPr="00D312DA">
        <w:rPr>
          <w:rFonts w:ascii="Simplified Arabic" w:hAnsi="Simplified Arabic" w:cs="Lotus Linotype"/>
          <w:sz w:val="28"/>
          <w:szCs w:val="28"/>
          <w:rtl/>
          <w:lang w:bidi="ar-AE"/>
        </w:rPr>
        <w:t>رّ بالإسلام و</w:t>
      </w:r>
      <w:r w:rsidRPr="00D312DA">
        <w:rPr>
          <w:rFonts w:ascii="Simplified Arabic" w:hAnsi="Simplified Arabic" w:cs="Lotus Linotype" w:hint="cs"/>
          <w:sz w:val="28"/>
          <w:szCs w:val="28"/>
          <w:rtl/>
          <w:lang w:bidi="ar-AE"/>
        </w:rPr>
        <w:t>ي</w:t>
      </w:r>
      <w:r w:rsidRPr="00D312DA">
        <w:rPr>
          <w:rFonts w:ascii="Simplified Arabic" w:hAnsi="Simplified Arabic" w:cs="Lotus Linotype"/>
          <w:sz w:val="28"/>
          <w:szCs w:val="28"/>
          <w:rtl/>
          <w:lang w:bidi="ar-AE"/>
        </w:rPr>
        <w:t>عرف</w:t>
      </w:r>
      <w:r w:rsidRPr="00D312DA">
        <w:rPr>
          <w:rFonts w:ascii="Simplified Arabic" w:hAnsi="Simplified Arabic" w:cs="Lotus Linotype" w:hint="cs"/>
          <w:sz w:val="28"/>
          <w:szCs w:val="28"/>
          <w:rtl/>
          <w:lang w:bidi="ar-AE"/>
        </w:rPr>
        <w:t xml:space="preserve"> حقيقة</w:t>
      </w:r>
      <w:r w:rsidRPr="00D312DA">
        <w:rPr>
          <w:rFonts w:ascii="Simplified Arabic" w:hAnsi="Simplified Arabic" w:cs="Lotus Linotype"/>
          <w:sz w:val="28"/>
          <w:szCs w:val="28"/>
          <w:rtl/>
          <w:lang w:bidi="ar-AE"/>
        </w:rPr>
        <w:t xml:space="preserve"> التوحيد و</w:t>
      </w:r>
      <w:r w:rsidRPr="00D312DA">
        <w:rPr>
          <w:rFonts w:ascii="Simplified Arabic" w:hAnsi="Simplified Arabic" w:cs="Lotus Linotype" w:hint="cs"/>
          <w:sz w:val="28"/>
          <w:szCs w:val="28"/>
          <w:rtl/>
          <w:lang w:bidi="ar-AE"/>
        </w:rPr>
        <w:t>ي</w:t>
      </w:r>
      <w:r w:rsidRPr="00D312DA">
        <w:rPr>
          <w:rFonts w:ascii="Simplified Arabic" w:hAnsi="Simplified Arabic" w:cs="Lotus Linotype"/>
          <w:sz w:val="28"/>
          <w:szCs w:val="28"/>
          <w:rtl/>
          <w:lang w:bidi="ar-AE"/>
        </w:rPr>
        <w:t>شهد بالله تعالى إلهاً واحداً،</w:t>
      </w:r>
      <w:r w:rsidRPr="00D312DA">
        <w:rPr>
          <w:rFonts w:ascii="Simplified Arabic" w:hAnsi="Simplified Arabic" w:cs="Lotus Linotype" w:hint="cs"/>
          <w:sz w:val="28"/>
          <w:szCs w:val="28"/>
          <w:rtl/>
          <w:lang w:bidi="ar-AE"/>
        </w:rPr>
        <w:t xml:space="preserve"> ورباً معبوداً يُطاع، فيحبه</w:t>
      </w:r>
      <w:r w:rsidRPr="00D312DA">
        <w:rPr>
          <w:rFonts w:ascii="Simplified Arabic" w:hAnsi="Simplified Arabic" w:cs="Lotus Linotype"/>
          <w:sz w:val="28"/>
          <w:szCs w:val="28"/>
          <w:rtl/>
          <w:lang w:bidi="ar-AE"/>
        </w:rPr>
        <w:t xml:space="preserve"> و</w:t>
      </w:r>
      <w:r w:rsidRPr="00D312DA">
        <w:rPr>
          <w:rFonts w:ascii="Simplified Arabic" w:hAnsi="Simplified Arabic" w:cs="Lotus Linotype" w:hint="cs"/>
          <w:sz w:val="28"/>
          <w:szCs w:val="28"/>
          <w:rtl/>
          <w:lang w:bidi="ar-AE"/>
        </w:rPr>
        <w:t>ي</w:t>
      </w:r>
      <w:r w:rsidRPr="00D312DA">
        <w:rPr>
          <w:rFonts w:ascii="Simplified Arabic" w:hAnsi="Simplified Arabic" w:cs="Lotus Linotype"/>
          <w:sz w:val="28"/>
          <w:szCs w:val="28"/>
          <w:rtl/>
          <w:lang w:bidi="ar-AE"/>
        </w:rPr>
        <w:t>عبده و</w:t>
      </w:r>
      <w:r w:rsidRPr="00D312DA">
        <w:rPr>
          <w:rFonts w:ascii="Simplified Arabic" w:hAnsi="Simplified Arabic" w:cs="Lotus Linotype" w:hint="cs"/>
          <w:sz w:val="28"/>
          <w:szCs w:val="28"/>
          <w:rtl/>
          <w:lang w:bidi="ar-AE"/>
        </w:rPr>
        <w:t>ينيب</w:t>
      </w:r>
      <w:r w:rsidRPr="00D312DA">
        <w:rPr>
          <w:rFonts w:ascii="Simplified Arabic" w:hAnsi="Simplified Arabic" w:cs="Lotus Linotype"/>
          <w:sz w:val="28"/>
          <w:szCs w:val="28"/>
          <w:rtl/>
          <w:lang w:bidi="ar-AE"/>
        </w:rPr>
        <w:t xml:space="preserve"> إليه و</w:t>
      </w:r>
      <w:r w:rsidRPr="00D312DA">
        <w:rPr>
          <w:rFonts w:ascii="Simplified Arabic" w:hAnsi="Simplified Arabic" w:cs="Lotus Linotype" w:hint="cs"/>
          <w:sz w:val="28"/>
          <w:szCs w:val="28"/>
          <w:rtl/>
          <w:lang w:bidi="ar-AE"/>
        </w:rPr>
        <w:t>يرجو رحمته ويخشى عذابه</w:t>
      </w:r>
      <w:r w:rsidRPr="00D312DA">
        <w:rPr>
          <w:rFonts w:ascii="Simplified Arabic" w:hAnsi="Simplified Arabic" w:cs="Lotus Linotype"/>
          <w:sz w:val="28"/>
          <w:szCs w:val="28"/>
          <w:rtl/>
          <w:lang w:bidi="ar-AE"/>
        </w:rPr>
        <w:t xml:space="preserve">، ثم </w:t>
      </w:r>
      <w:r w:rsidRPr="00D312DA">
        <w:rPr>
          <w:rFonts w:ascii="Simplified Arabic" w:hAnsi="Simplified Arabic" w:cs="Lotus Linotype" w:hint="cs"/>
          <w:sz w:val="28"/>
          <w:szCs w:val="28"/>
          <w:rtl/>
          <w:lang w:bidi="ar-AE"/>
        </w:rPr>
        <w:t>ي</w:t>
      </w:r>
      <w:r w:rsidRPr="00D312DA">
        <w:rPr>
          <w:rFonts w:ascii="Simplified Arabic" w:hAnsi="Simplified Arabic" w:cs="Lotus Linotype"/>
          <w:sz w:val="28"/>
          <w:szCs w:val="28"/>
          <w:rtl/>
          <w:lang w:bidi="ar-AE"/>
        </w:rPr>
        <w:t>حبّ رسول الله</w:t>
      </w:r>
      <w:r w:rsidR="00A33BDA" w:rsidRPr="00A33BDA">
        <w:rPr>
          <w:rFonts w:ascii="Simplified Arabic" w:hAnsi="Simplified Arabic" w:cs="Lotus Linotype"/>
          <w:sz w:val="28"/>
          <w:szCs w:val="28"/>
          <w:rtl/>
          <w:lang w:bidi="ar-AE"/>
        </w:rPr>
        <w:t>ﷺ</w:t>
      </w:r>
      <w:r w:rsidRPr="00D312DA">
        <w:rPr>
          <w:rFonts w:ascii="Simplified Arabic" w:hAnsi="Simplified Arabic" w:cs="Lotus Linotype" w:hint="cs"/>
          <w:sz w:val="28"/>
          <w:szCs w:val="28"/>
          <w:rtl/>
          <w:lang w:bidi="ar-AE"/>
        </w:rPr>
        <w:t>، ويتبع هديه ويأتمر بأمره، ثم ن</w:t>
      </w:r>
      <w:r w:rsidRPr="00D312DA">
        <w:rPr>
          <w:rFonts w:ascii="Simplified Arabic" w:hAnsi="Simplified Arabic" w:cs="Lotus Linotype"/>
          <w:sz w:val="28"/>
          <w:szCs w:val="28"/>
          <w:rtl/>
          <w:lang w:bidi="ar-AE"/>
        </w:rPr>
        <w:t>طالب</w:t>
      </w:r>
      <w:r w:rsidRPr="00D312DA">
        <w:rPr>
          <w:rFonts w:ascii="Simplified Arabic" w:hAnsi="Simplified Arabic" w:cs="Lotus Linotype" w:hint="cs"/>
          <w:sz w:val="28"/>
          <w:szCs w:val="28"/>
          <w:rtl/>
          <w:lang w:bidi="ar-AE"/>
        </w:rPr>
        <w:t>ه</w:t>
      </w:r>
      <w:r w:rsidRPr="00D312DA">
        <w:rPr>
          <w:rFonts w:ascii="Simplified Arabic" w:hAnsi="Simplified Arabic" w:cs="Lotus Linotype"/>
          <w:sz w:val="28"/>
          <w:szCs w:val="28"/>
          <w:rtl/>
          <w:lang w:bidi="ar-AE"/>
        </w:rPr>
        <w:t xml:space="preserve"> بإكمال إسلامه والالتزام بكافة شعائره. والله تعالى أعلم.</w:t>
      </w:r>
    </w:p>
    <w:p w:rsidR="00526991" w:rsidRDefault="00526991" w:rsidP="00BB53FB">
      <w:pPr>
        <w:pStyle w:val="NoSpacing"/>
        <w:widowControl w:val="0"/>
        <w:spacing w:line="216" w:lineRule="auto"/>
        <w:jc w:val="center"/>
        <w:rPr>
          <w:rFonts w:cs="KFGQPC Uthman Taha Naskh" w:hint="cs"/>
          <w:szCs w:val="28"/>
          <w:rtl/>
        </w:rPr>
      </w:pPr>
      <w:r w:rsidRPr="00BB53FB">
        <w:rPr>
          <w:rFonts w:cs="KFGQPC Uthman Taha Naskh"/>
          <w:szCs w:val="28"/>
          <w:rtl/>
        </w:rPr>
        <w:t>والحمد لله رب العالمين</w:t>
      </w:r>
      <w:r w:rsidR="0060664C" w:rsidRPr="00BB53FB">
        <w:rPr>
          <w:rFonts w:cs="KFGQPC Uthman Taha Naskh" w:hint="cs"/>
          <w:szCs w:val="28"/>
          <w:rtl/>
        </w:rPr>
        <w:t>...</w:t>
      </w:r>
    </w:p>
    <w:p w:rsidR="00E03085" w:rsidRDefault="00E03085" w:rsidP="00BB53FB">
      <w:pPr>
        <w:pStyle w:val="NoSpacing"/>
        <w:widowControl w:val="0"/>
        <w:spacing w:line="216" w:lineRule="auto"/>
        <w:jc w:val="center"/>
        <w:rPr>
          <w:rFonts w:cs="KFGQPC Uthman Taha Naskh" w:hint="cs"/>
          <w:szCs w:val="28"/>
          <w:rtl/>
        </w:rPr>
      </w:pPr>
    </w:p>
    <w:p w:rsidR="004812C8" w:rsidRDefault="004812C8" w:rsidP="00BB53FB">
      <w:pPr>
        <w:pStyle w:val="NoSpacing"/>
        <w:widowControl w:val="0"/>
        <w:spacing w:line="216" w:lineRule="auto"/>
        <w:jc w:val="center"/>
        <w:rPr>
          <w:rFonts w:cs="KFGQPC Uthman Taha Naskh" w:hint="cs"/>
          <w:szCs w:val="28"/>
          <w:rtl/>
        </w:rPr>
      </w:pPr>
    </w:p>
    <w:p w:rsidR="004812C8" w:rsidRPr="00BB53FB" w:rsidRDefault="004812C8" w:rsidP="00BB53FB">
      <w:pPr>
        <w:pStyle w:val="NoSpacing"/>
        <w:widowControl w:val="0"/>
        <w:spacing w:line="216" w:lineRule="auto"/>
        <w:jc w:val="center"/>
        <w:rPr>
          <w:rFonts w:cs="KFGQPC Uthman Taha Naskh"/>
          <w:szCs w:val="28"/>
          <w:rtl/>
        </w:rPr>
      </w:pPr>
      <w:bookmarkStart w:id="15" w:name="_GoBack"/>
      <w:bookmarkEnd w:id="15"/>
    </w:p>
    <w:p w:rsidR="00526991" w:rsidRPr="00BB53FB" w:rsidRDefault="00526991" w:rsidP="00BB53FB">
      <w:pPr>
        <w:pStyle w:val="ListParagraph"/>
        <w:widowControl w:val="0"/>
        <w:bidi/>
        <w:spacing w:before="180" w:after="0" w:line="216" w:lineRule="auto"/>
        <w:ind w:left="0" w:firstLine="425"/>
        <w:jc w:val="center"/>
        <w:outlineLvl w:val="0"/>
        <w:rPr>
          <w:rFonts w:ascii="Simplified Arabic" w:hAnsi="Simplified Arabic" w:cs="الحوكمي عنوان2"/>
          <w:sz w:val="27"/>
          <w:szCs w:val="27"/>
        </w:rPr>
      </w:pPr>
      <w:bookmarkStart w:id="16" w:name="_Toc444765206"/>
      <w:r w:rsidRPr="00BB53FB">
        <w:rPr>
          <w:rFonts w:ascii="Simplified Arabic" w:hAnsi="Simplified Arabic" w:cs="الحوكمي عنوان2" w:hint="cs"/>
          <w:sz w:val="27"/>
          <w:szCs w:val="27"/>
          <w:rtl/>
        </w:rPr>
        <w:lastRenderedPageBreak/>
        <w:t>فهرس المصادر والمراجع</w:t>
      </w:r>
      <w:bookmarkEnd w:id="16"/>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ال</w:t>
      </w:r>
      <w:r w:rsidRPr="00D312DA">
        <w:rPr>
          <w:rFonts w:ascii="Simplified Arabic" w:hAnsi="Simplified Arabic" w:cs="Lotus Linotype"/>
          <w:sz w:val="27"/>
          <w:szCs w:val="27"/>
          <w:rtl/>
        </w:rPr>
        <w:t>آحاد والمثاني لابن أبي عاصم</w:t>
      </w:r>
      <w:r w:rsidRPr="00D312DA">
        <w:rPr>
          <w:rFonts w:ascii="Simplified Arabic" w:hAnsi="Simplified Arabic" w:cs="Lotus Linotype" w:hint="cs"/>
          <w:sz w:val="27"/>
          <w:szCs w:val="27"/>
          <w:rtl/>
        </w:rPr>
        <w:t>، تحقيق د.بسام فيصل، دار الراية، الرياض ط1 1991م.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أحكام القرآن</w:t>
      </w:r>
      <w:r w:rsidRPr="00D312DA">
        <w:rPr>
          <w:rFonts w:ascii="Simplified Arabic" w:hAnsi="Simplified Arabic" w:cs="Lotus Linotype" w:hint="cs"/>
          <w:sz w:val="27"/>
          <w:szCs w:val="27"/>
          <w:rtl/>
        </w:rPr>
        <w:t>، للقاضي محمد بن عبد الله بن العربي، تحقيق: محمد عبد القادر عطا، دار الكتب العلمية، بيروت، ط3، 2003م.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إحياء علوم الدين</w:t>
      </w:r>
      <w:r w:rsidRPr="00D312DA">
        <w:rPr>
          <w:rFonts w:ascii="Simplified Arabic" w:eastAsia="Times New Roman" w:hAnsi="Simplified Arabic" w:cs="Lotus Linotype" w:hint="cs"/>
          <w:sz w:val="27"/>
          <w:szCs w:val="27"/>
          <w:rtl/>
        </w:rPr>
        <w:t xml:space="preserve">، أبو حامد محمد بن محمد الغزالي، دار المعرفة، بيروت.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ال</w:t>
      </w:r>
      <w:r w:rsidRPr="00D312DA">
        <w:rPr>
          <w:rFonts w:ascii="Simplified Arabic" w:hAnsi="Simplified Arabic" w:cs="Lotus Linotype"/>
          <w:sz w:val="27"/>
          <w:szCs w:val="27"/>
          <w:rtl/>
        </w:rPr>
        <w:t>اختيار لتعليل المختار</w:t>
      </w:r>
      <w:r w:rsidRPr="00D312DA">
        <w:rPr>
          <w:rFonts w:ascii="Simplified Arabic" w:hAnsi="Simplified Arabic" w:cs="Lotus Linotype" w:hint="cs"/>
          <w:sz w:val="27"/>
          <w:szCs w:val="27"/>
          <w:rtl/>
        </w:rPr>
        <w:t>، عبد الله بن محمود الموصلي، مطبعة الحلبي، القاهرة 1937م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الآداب الشرعية </w:t>
      </w:r>
      <w:r w:rsidRPr="00D312DA">
        <w:rPr>
          <w:rFonts w:ascii="Simplified Arabic" w:hAnsi="Simplified Arabic" w:cs="Lotus Linotype" w:hint="cs"/>
          <w:sz w:val="27"/>
          <w:szCs w:val="27"/>
          <w:rtl/>
        </w:rPr>
        <w:t>والمنح المرعية، محمد بن مفلح بن مفرج الحنبلي.</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ال</w:t>
      </w:r>
      <w:r w:rsidRPr="00D312DA">
        <w:rPr>
          <w:rFonts w:ascii="Simplified Arabic" w:hAnsi="Simplified Arabic" w:cs="Lotus Linotype"/>
          <w:sz w:val="27"/>
          <w:szCs w:val="27"/>
          <w:rtl/>
        </w:rPr>
        <w:t>أدلة</w:t>
      </w:r>
      <w:r w:rsidRPr="00D312DA">
        <w:rPr>
          <w:rFonts w:ascii="Simplified Arabic" w:hAnsi="Simplified Arabic" w:cs="Lotus Linotype" w:hint="cs"/>
          <w:sz w:val="27"/>
          <w:szCs w:val="27"/>
          <w:rtl/>
        </w:rPr>
        <w:t xml:space="preserve"> الشرعية على</w:t>
      </w:r>
      <w:r w:rsidRPr="00D312DA">
        <w:rPr>
          <w:rFonts w:ascii="Simplified Arabic" w:hAnsi="Simplified Arabic" w:cs="Lotus Linotype"/>
          <w:sz w:val="27"/>
          <w:szCs w:val="27"/>
          <w:rtl/>
        </w:rPr>
        <w:t xml:space="preserve"> تحريم مصافحة المرأة الأجنبية</w:t>
      </w:r>
      <w:r w:rsidRPr="00D312DA">
        <w:rPr>
          <w:rFonts w:ascii="Simplified Arabic" w:hAnsi="Simplified Arabic" w:cs="Lotus Linotype" w:hint="cs"/>
          <w:sz w:val="27"/>
          <w:szCs w:val="27"/>
          <w:rtl/>
        </w:rPr>
        <w:t>، حسام الدين بن موسى، القدس، ط1 1994.</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الأذكا</w:t>
      </w:r>
      <w:r w:rsidRPr="00D312DA">
        <w:rPr>
          <w:rFonts w:ascii="Simplified Arabic" w:hAnsi="Simplified Arabic" w:cs="Lotus Linotype" w:hint="cs"/>
          <w:sz w:val="27"/>
          <w:szCs w:val="27"/>
          <w:rtl/>
        </w:rPr>
        <w:t>ر النووية، أبو زكريا محيي الدين يحيى بن شرف النووي، تحقيق محي الدين مستو، دار ابن كثير، دمشق ط2 1990م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Pr>
      </w:pPr>
      <w:r w:rsidRPr="00D312DA">
        <w:rPr>
          <w:rFonts w:ascii="Simplified Arabic" w:hAnsi="Simplified Arabic" w:cs="Lotus Linotype"/>
          <w:sz w:val="27"/>
          <w:szCs w:val="27"/>
          <w:rtl/>
        </w:rPr>
        <w:t xml:space="preserve">الأشباه والنظائر </w:t>
      </w:r>
      <w:r w:rsidRPr="00D312DA">
        <w:rPr>
          <w:rFonts w:ascii="Simplified Arabic" w:hAnsi="Simplified Arabic" w:cs="Lotus Linotype" w:hint="cs"/>
          <w:sz w:val="27"/>
          <w:szCs w:val="27"/>
          <w:rtl/>
        </w:rPr>
        <w:t xml:space="preserve">لتاج الدين عبد الوهاب بن تقي الدين </w:t>
      </w:r>
      <w:r w:rsidRPr="00D312DA">
        <w:rPr>
          <w:rFonts w:ascii="Simplified Arabic" w:hAnsi="Simplified Arabic" w:cs="Lotus Linotype"/>
          <w:sz w:val="27"/>
          <w:szCs w:val="27"/>
          <w:rtl/>
        </w:rPr>
        <w:t>السبكي</w:t>
      </w:r>
      <w:r w:rsidRPr="00D312DA">
        <w:rPr>
          <w:rFonts w:ascii="Simplified Arabic" w:hAnsi="Simplified Arabic" w:cs="Lotus Linotype" w:hint="cs"/>
          <w:sz w:val="27"/>
          <w:szCs w:val="27"/>
          <w:rtl/>
        </w:rPr>
        <w:t>، دار الكتب العلمية، ط1، 1991م</w:t>
      </w:r>
    </w:p>
    <w:p w:rsidR="00526991" w:rsidRPr="00D312DA" w:rsidRDefault="00526991" w:rsidP="00BB53FB">
      <w:pPr>
        <w:pStyle w:val="ListParagraph"/>
        <w:widowControl w:val="0"/>
        <w:numPr>
          <w:ilvl w:val="0"/>
          <w:numId w:val="26"/>
        </w:numPr>
        <w:tabs>
          <w:tab w:val="right" w:pos="9792"/>
          <w:tab w:val="right" w:pos="9972"/>
        </w:tabs>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 xml:space="preserve">الأشباه والنظائر </w:t>
      </w:r>
      <w:r w:rsidRPr="00D312DA">
        <w:rPr>
          <w:rFonts w:ascii="Simplified Arabic" w:eastAsia="Times New Roman" w:hAnsi="Simplified Arabic" w:cs="Lotus Linotype" w:hint="cs"/>
          <w:sz w:val="27"/>
          <w:szCs w:val="27"/>
          <w:rtl/>
        </w:rPr>
        <w:t>لعبد الرحمن بن أبي بكر جلال الدين السيوطي، دار الكتب العلمية ط1 1990م.</w:t>
      </w:r>
      <w:r w:rsidRPr="00D312DA">
        <w:rPr>
          <w:rFonts w:ascii="Simplified Arabic" w:eastAsia="Times New Roman" w:hAnsi="Simplified Arabic" w:cs="Lotus Linotype"/>
          <w:sz w:val="27"/>
          <w:szCs w:val="27"/>
          <w:rtl/>
        </w:rPr>
        <w:t xml:space="preserve">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Pr>
      </w:pPr>
      <w:r w:rsidRPr="00D312DA">
        <w:rPr>
          <w:rFonts w:ascii="Simplified Arabic" w:hAnsi="Simplified Arabic" w:cs="Lotus Linotype" w:hint="cs"/>
          <w:sz w:val="27"/>
          <w:szCs w:val="27"/>
          <w:rtl/>
        </w:rPr>
        <w:t xml:space="preserve">الأشباه والنظائر، زين الدين بن إبراهيم المعروف بابن </w:t>
      </w:r>
      <w:r w:rsidRPr="00D312DA">
        <w:rPr>
          <w:rFonts w:ascii="Simplified Arabic" w:hAnsi="Simplified Arabic" w:cs="Lotus Linotype"/>
          <w:sz w:val="27"/>
          <w:szCs w:val="27"/>
          <w:rtl/>
        </w:rPr>
        <w:t>نجيم</w:t>
      </w:r>
      <w:r w:rsidRPr="00D312DA">
        <w:rPr>
          <w:rFonts w:ascii="Simplified Arabic" w:hAnsi="Simplified Arabic" w:cs="Lotus Linotype" w:hint="cs"/>
          <w:sz w:val="27"/>
          <w:szCs w:val="27"/>
          <w:rtl/>
        </w:rPr>
        <w:t xml:space="preserve"> المصري، تحقيق زكريا عميرات، دار الكتب العلمية بيروت، ط1 1999م.إ</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Pr>
      </w:pPr>
      <w:r w:rsidRPr="00D312DA">
        <w:rPr>
          <w:rFonts w:ascii="Simplified Arabic" w:eastAsia="Times New Roman" w:hAnsi="Simplified Arabic" w:cs="Lotus Linotype"/>
          <w:sz w:val="27"/>
          <w:szCs w:val="27"/>
          <w:rtl/>
        </w:rPr>
        <w:t xml:space="preserve">علام الموقعين </w:t>
      </w:r>
      <w:r w:rsidRPr="00D312DA">
        <w:rPr>
          <w:rFonts w:ascii="Simplified Arabic" w:eastAsia="Times New Roman" w:hAnsi="Simplified Arabic" w:cs="Lotus Linotype" w:hint="cs"/>
          <w:sz w:val="27"/>
          <w:szCs w:val="27"/>
          <w:rtl/>
        </w:rPr>
        <w:t>عن رب العالمين، محمد بن أبي بكر ابن قيم الجوزية، تحقيق محمد عبد السلام إبراهيم، دار الكتب العلمية، ط1 1991م.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eastAsia="Times New Roman" w:hAnsi="Simplified Arabic" w:cs="Lotus Linotype"/>
          <w:sz w:val="27"/>
          <w:szCs w:val="27"/>
          <w:rtl/>
        </w:rPr>
        <w:t>إكمال المعلم</w:t>
      </w:r>
      <w:r w:rsidRPr="00D312DA">
        <w:rPr>
          <w:rFonts w:ascii="Simplified Arabic" w:eastAsia="Times New Roman" w:hAnsi="Simplified Arabic" w:cs="Lotus Linotype" w:hint="cs"/>
          <w:sz w:val="27"/>
          <w:szCs w:val="27"/>
          <w:rtl/>
        </w:rPr>
        <w:t xml:space="preserve"> بفوائد مسلم، عياض بن موسى بن عياض، تحقيق يحيى إسماعيل، دار الوفاء، مصر، ط1، 1998م.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الإنصاف</w:t>
      </w:r>
      <w:r w:rsidRPr="00D312DA">
        <w:rPr>
          <w:rFonts w:ascii="Simplified Arabic" w:eastAsia="Times New Roman" w:hAnsi="Simplified Arabic" w:cs="Lotus Linotype" w:hint="cs"/>
          <w:sz w:val="27"/>
          <w:szCs w:val="27"/>
          <w:rtl/>
        </w:rPr>
        <w:t xml:space="preserve"> في معرفة الراجح من الخلاف، علاء الدين أبو الحسن المرداوي الحنبلي، دار إحياء التراث العربي، ط2.</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بدائع الصنائع</w:t>
      </w:r>
      <w:r w:rsidRPr="00D312DA">
        <w:rPr>
          <w:rFonts w:ascii="Simplified Arabic" w:hAnsi="Simplified Arabic" w:cs="Lotus Linotype" w:hint="cs"/>
          <w:sz w:val="27"/>
          <w:szCs w:val="27"/>
          <w:rtl/>
        </w:rPr>
        <w:t xml:space="preserve"> في ترتيب الشرائع، علاء الدين الكاساني، دار الكتب العلمية، ط2، 1986م.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البيان والتحصيل</w:t>
      </w:r>
      <w:r w:rsidRPr="00D312DA">
        <w:rPr>
          <w:rFonts w:ascii="Simplified Arabic" w:eastAsia="Times New Roman" w:hAnsi="Simplified Arabic" w:cs="Lotus Linotype" w:hint="cs"/>
          <w:sz w:val="27"/>
          <w:szCs w:val="27"/>
          <w:rtl/>
        </w:rPr>
        <w:t xml:space="preserve"> والشرح والتوجيه والتعليل لمسائل المستخرجة، أبو الوليد محمد بن أحمد القرطبي، تحقيق: د. محمد حجي وآخرون، دار الغرب الإسلامي، بيروت، ط2 1988.</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تبين الحقائق</w:t>
      </w:r>
      <w:r w:rsidRPr="00D312DA">
        <w:rPr>
          <w:rFonts w:ascii="Simplified Arabic" w:hAnsi="Simplified Arabic" w:cs="Lotus Linotype" w:hint="cs"/>
          <w:sz w:val="27"/>
          <w:szCs w:val="27"/>
          <w:rtl/>
        </w:rPr>
        <w:t xml:space="preserve"> شرح كنز الدقائق وحاشية الشلبي، عثمان بن علي فخر الدين الزيلعي الحنفي، مطبعة الكبرى الأميرية، بولاق القاهرة، ط1، 1313هـ.</w:t>
      </w:r>
    </w:p>
    <w:p w:rsidR="00526991" w:rsidRPr="00D312DA" w:rsidRDefault="00526991" w:rsidP="00BB53FB">
      <w:pPr>
        <w:pStyle w:val="NormalWeb"/>
        <w:widowControl w:val="0"/>
        <w:numPr>
          <w:ilvl w:val="0"/>
          <w:numId w:val="26"/>
        </w:numPr>
        <w:shd w:val="clear" w:color="auto" w:fill="FFFFFF"/>
        <w:bidi/>
        <w:spacing w:before="180" w:beforeAutospacing="0" w:after="0" w:afterAutospacing="0" w:line="216" w:lineRule="auto"/>
        <w:ind w:left="883" w:hangingChars="327" w:hanging="883"/>
        <w:jc w:val="both"/>
        <w:rPr>
          <w:rFonts w:ascii="Simplified Arabic" w:hAnsi="Simplified Arabic" w:cs="Lotus Linotype"/>
          <w:color w:val="222222"/>
          <w:sz w:val="27"/>
          <w:szCs w:val="27"/>
          <w:rtl/>
        </w:rPr>
      </w:pPr>
      <w:r w:rsidRPr="00D312DA">
        <w:rPr>
          <w:rFonts w:ascii="Simplified Arabic" w:hAnsi="Simplified Arabic" w:cs="Lotus Linotype"/>
          <w:color w:val="222222"/>
          <w:sz w:val="27"/>
          <w:szCs w:val="27"/>
          <w:rtl/>
        </w:rPr>
        <w:t>التحرير والتنوير</w:t>
      </w:r>
      <w:r w:rsidRPr="00D312DA">
        <w:rPr>
          <w:rFonts w:ascii="Simplified Arabic" w:hAnsi="Simplified Arabic" w:cs="Lotus Linotype" w:hint="cs"/>
          <w:color w:val="222222"/>
          <w:sz w:val="27"/>
          <w:szCs w:val="27"/>
          <w:rtl/>
        </w:rPr>
        <w:t xml:space="preserve"> (تحرير المعنى السديد وتنوير الجديد من تفسير الكتاب المجيد) محمد ا</w:t>
      </w:r>
      <w:r w:rsidRPr="00D312DA">
        <w:rPr>
          <w:rFonts w:ascii="Simplified Arabic" w:hAnsi="Simplified Arabic" w:cs="Lotus Linotype"/>
          <w:color w:val="222222"/>
          <w:sz w:val="27"/>
          <w:szCs w:val="27"/>
          <w:rtl/>
        </w:rPr>
        <w:t>لطاهر بن عاشور</w:t>
      </w:r>
      <w:r w:rsidRPr="00D312DA">
        <w:rPr>
          <w:rFonts w:ascii="Simplified Arabic" w:hAnsi="Simplified Arabic" w:cs="Lotus Linotype" w:hint="cs"/>
          <w:color w:val="222222"/>
          <w:sz w:val="27"/>
          <w:szCs w:val="27"/>
          <w:rtl/>
        </w:rPr>
        <w:t xml:space="preserve"> التونسي، الدار </w:t>
      </w:r>
      <w:r w:rsidRPr="00D312DA">
        <w:rPr>
          <w:rFonts w:ascii="Simplified Arabic" w:hAnsi="Simplified Arabic" w:cs="Lotus Linotype" w:hint="cs"/>
          <w:color w:val="222222"/>
          <w:sz w:val="27"/>
          <w:szCs w:val="27"/>
          <w:rtl/>
        </w:rPr>
        <w:lastRenderedPageBreak/>
        <w:t>التونسية للنشر، تونس، 1984هـ.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تحفة</w:t>
      </w:r>
      <w:r w:rsidRPr="00D312DA">
        <w:rPr>
          <w:rFonts w:ascii="Simplified Arabic" w:hAnsi="Simplified Arabic" w:cs="Lotus Linotype"/>
          <w:sz w:val="27"/>
          <w:szCs w:val="27"/>
          <w:rtl/>
        </w:rPr>
        <w:t xml:space="preserve"> الأحوذي</w:t>
      </w:r>
      <w:r w:rsidRPr="00D312DA">
        <w:rPr>
          <w:rFonts w:ascii="Simplified Arabic" w:hAnsi="Simplified Arabic" w:cs="Lotus Linotype" w:hint="cs"/>
          <w:sz w:val="27"/>
          <w:szCs w:val="27"/>
          <w:rtl/>
        </w:rPr>
        <w:t xml:space="preserve"> بشرح جامع الترمذي، أبو العلا محمد عبد الرحمن بن عبد الرحيم المباركفوري، دار الكتب العلمية، بيروت.</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 xml:space="preserve">تحفة الحبيب </w:t>
      </w:r>
      <w:r w:rsidRPr="00D312DA">
        <w:rPr>
          <w:rFonts w:ascii="Simplified Arabic" w:eastAsia="Times New Roman" w:hAnsi="Simplified Arabic" w:cs="Lotus Linotype" w:hint="cs"/>
          <w:sz w:val="27"/>
          <w:szCs w:val="27"/>
          <w:rtl/>
        </w:rPr>
        <w:t>على شرح الخطيب (حاشية البيجيرمي على الخطيب) سليمان بن محمد بن عمر البيجيرمي، دار الفكر، 1995م.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تحفة الفقهاء</w:t>
      </w:r>
      <w:r w:rsidRPr="00D312DA">
        <w:rPr>
          <w:rFonts w:ascii="Simplified Arabic" w:hAnsi="Simplified Arabic" w:cs="Lotus Linotype" w:hint="cs"/>
          <w:sz w:val="27"/>
          <w:szCs w:val="27"/>
          <w:rtl/>
        </w:rPr>
        <w:t xml:space="preserve"> محمد بن أحمد السمرقندي، دار الكتب العلمية، بيروت ط2، 1994م.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تحفة المحتاج</w:t>
      </w:r>
      <w:r w:rsidRPr="00D312DA">
        <w:rPr>
          <w:rFonts w:ascii="Simplified Arabic" w:eastAsia="Times New Roman" w:hAnsi="Simplified Arabic" w:cs="Lotus Linotype" w:hint="cs"/>
          <w:sz w:val="27"/>
          <w:szCs w:val="27"/>
          <w:rtl/>
        </w:rPr>
        <w:t xml:space="preserve"> في شرح المنهاج، أحمد بن محمد بن علي بن حجر الهيتمي، المكتبة التجارية الكبرى بمصر، 1983م.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تفسير ابن كثير </w:t>
      </w:r>
      <w:r w:rsidRPr="00D312DA">
        <w:rPr>
          <w:rFonts w:ascii="Simplified Arabic" w:hAnsi="Simplified Arabic" w:cs="Lotus Linotype" w:hint="cs"/>
          <w:sz w:val="27"/>
          <w:szCs w:val="27"/>
          <w:rtl/>
        </w:rPr>
        <w:t>(تفسير القرآن العظيم)، أبو الفداء إسماعيل بن عمر بن كثير الدمشقي، تحقيق: محمد حسين شمس الدين، دار الكتب العلمية، بيروت، ط1، 1419هـ.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تفسير البغوي</w:t>
      </w:r>
      <w:r w:rsidRPr="00D312DA">
        <w:rPr>
          <w:rFonts w:ascii="Simplified Arabic" w:eastAsia="Times New Roman" w:hAnsi="Simplified Arabic" w:cs="Lotus Linotype" w:hint="cs"/>
          <w:sz w:val="27"/>
          <w:szCs w:val="27"/>
          <w:rtl/>
        </w:rPr>
        <w:t xml:space="preserve"> (معالم التنزيل في تفسير القرآن) أبو محمد الحسين بن مسعود البغوي الشافعي، تحقيق عبد الرزاق المهدي، دار إحياء التراث العربي، بيروت، ط1، 1420هـ.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تفسير البيضاوي</w:t>
      </w:r>
      <w:r w:rsidRPr="00D312DA">
        <w:rPr>
          <w:rFonts w:ascii="Simplified Arabic" w:eastAsia="Times New Roman" w:hAnsi="Simplified Arabic" w:cs="Lotus Linotype" w:hint="cs"/>
          <w:sz w:val="27"/>
          <w:szCs w:val="27"/>
          <w:rtl/>
        </w:rPr>
        <w:t xml:space="preserve"> (أنوار التنزيل وأسرار التأويل) أبو سعيد عبد الله بن عمر بن محمد الشيرازي البيضاوي، تحقيق: محمد عبد الرحمن المرعشلي، دار إحياء التراث العربي، بيروت، ط1، 1418هــ.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تفسير الثعالبي</w:t>
      </w:r>
      <w:r w:rsidRPr="00D312DA">
        <w:rPr>
          <w:rFonts w:ascii="Simplified Arabic" w:eastAsia="Times New Roman" w:hAnsi="Simplified Arabic" w:cs="Lotus Linotype" w:hint="cs"/>
          <w:sz w:val="27"/>
          <w:szCs w:val="27"/>
          <w:rtl/>
        </w:rPr>
        <w:t xml:space="preserve"> (الجواهر الحسان في تفسير القرآن) أبو زيد عبد الرحمن بن مخلوف الثعالبي، تحقيق محمد علي معوض، دار إحياء التراث العربي، بيروت، ط1، 1418هــ.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تفسير الطبري</w:t>
      </w:r>
      <w:r w:rsidRPr="00D312DA">
        <w:rPr>
          <w:rFonts w:ascii="Simplified Arabic" w:hAnsi="Simplified Arabic" w:cs="Lotus Linotype" w:hint="cs"/>
          <w:sz w:val="27"/>
          <w:szCs w:val="27"/>
          <w:rtl/>
        </w:rPr>
        <w:t xml:space="preserve"> (جامع البيان عن تأويل آي القرآن) محمد بن جرير بن يزيد بن كثير بن غالب الآملي أبو جعفر الطبري، تحقيق: عبد الله بن عبد المحسن التركي، دار هجر للطباعة والنشر والتوزيع والإعلان، ط1، 2001م.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 xml:space="preserve">التفسير الكبير </w:t>
      </w:r>
      <w:r w:rsidRPr="00D312DA">
        <w:rPr>
          <w:rFonts w:ascii="Simplified Arabic" w:eastAsia="Times New Roman" w:hAnsi="Simplified Arabic" w:cs="Lotus Linotype" w:hint="cs"/>
          <w:sz w:val="27"/>
          <w:szCs w:val="27"/>
          <w:rtl/>
        </w:rPr>
        <w:t>(م</w:t>
      </w:r>
      <w:r w:rsidRPr="00D312DA">
        <w:rPr>
          <w:rFonts w:ascii="Simplified Arabic" w:eastAsia="Times New Roman" w:hAnsi="Simplified Arabic" w:cs="Lotus Linotype"/>
          <w:sz w:val="27"/>
          <w:szCs w:val="27"/>
          <w:rtl/>
        </w:rPr>
        <w:t>فاتيح الغيب</w:t>
      </w:r>
      <w:r w:rsidRPr="00D312DA">
        <w:rPr>
          <w:rFonts w:ascii="Simplified Arabic" w:eastAsia="Times New Roman" w:hAnsi="Simplified Arabic" w:cs="Lotus Linotype" w:hint="cs"/>
          <w:sz w:val="27"/>
          <w:szCs w:val="27"/>
          <w:rtl/>
        </w:rPr>
        <w:t>) أبو عبد الله محمد بن عمر فخر الدين الرازي، دار إحياء التراث العربي، بيروت، ط3 1420هــ.</w:t>
      </w:r>
    </w:p>
    <w:p w:rsidR="00526991" w:rsidRPr="00D312DA" w:rsidRDefault="00526991" w:rsidP="00BB53FB">
      <w:pPr>
        <w:pStyle w:val="NormalWeb"/>
        <w:widowControl w:val="0"/>
        <w:numPr>
          <w:ilvl w:val="0"/>
          <w:numId w:val="26"/>
        </w:numPr>
        <w:shd w:val="clear" w:color="auto" w:fill="FFFFFF"/>
        <w:bidi/>
        <w:spacing w:before="180" w:beforeAutospacing="0" w:after="0" w:afterAutospacing="0" w:line="216" w:lineRule="auto"/>
        <w:ind w:left="883" w:hangingChars="327" w:hanging="883"/>
        <w:jc w:val="both"/>
        <w:rPr>
          <w:rFonts w:ascii="Simplified Arabic" w:hAnsi="Simplified Arabic" w:cs="Lotus Linotype"/>
          <w:color w:val="222222"/>
          <w:sz w:val="27"/>
          <w:szCs w:val="27"/>
          <w:rtl/>
        </w:rPr>
      </w:pPr>
      <w:r w:rsidRPr="00D312DA">
        <w:rPr>
          <w:rFonts w:ascii="Simplified Arabic" w:hAnsi="Simplified Arabic" w:cs="Lotus Linotype"/>
          <w:color w:val="222222"/>
          <w:sz w:val="27"/>
          <w:szCs w:val="27"/>
          <w:rtl/>
        </w:rPr>
        <w:t>تفسير الكشاف عن حقائق غوامض التنزيل</w:t>
      </w:r>
      <w:r w:rsidRPr="00D312DA">
        <w:rPr>
          <w:rFonts w:ascii="Simplified Arabic" w:hAnsi="Simplified Arabic" w:cs="Lotus Linotype" w:hint="cs"/>
          <w:color w:val="222222"/>
          <w:sz w:val="27"/>
          <w:szCs w:val="27"/>
          <w:rtl/>
        </w:rPr>
        <w:t>، أبو القاسم محمود بن عمرو بن أحمد ا</w:t>
      </w:r>
      <w:r w:rsidRPr="00D312DA">
        <w:rPr>
          <w:rFonts w:ascii="Simplified Arabic" w:hAnsi="Simplified Arabic" w:cs="Lotus Linotype"/>
          <w:color w:val="222222"/>
          <w:sz w:val="27"/>
          <w:szCs w:val="27"/>
          <w:rtl/>
        </w:rPr>
        <w:t xml:space="preserve">لزمخشري </w:t>
      </w:r>
      <w:r w:rsidRPr="00D312DA">
        <w:rPr>
          <w:rFonts w:ascii="Simplified Arabic" w:hAnsi="Simplified Arabic" w:cs="Lotus Linotype" w:hint="cs"/>
          <w:color w:val="222222"/>
          <w:sz w:val="27"/>
          <w:szCs w:val="27"/>
          <w:rtl/>
        </w:rPr>
        <w:t>جار الله، دار الكتاب العربي، بيروت، ط3، 1407هـ.</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تفسير الماوردي</w:t>
      </w:r>
      <w:r w:rsidRPr="00D312DA">
        <w:rPr>
          <w:rFonts w:ascii="Simplified Arabic" w:hAnsi="Simplified Arabic" w:cs="Lotus Linotype" w:hint="cs"/>
          <w:sz w:val="27"/>
          <w:szCs w:val="27"/>
          <w:rtl/>
        </w:rPr>
        <w:t xml:space="preserve"> (النكت والعيون) أبو الحسن علي بن محمد الماوردي، تحقيق السيد ابن عبد المقصود بن عبد الرحيم، دار الكتب العلمية، بيروت.</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جامع العلوم والحكم</w:t>
      </w:r>
      <w:r w:rsidRPr="00D312DA">
        <w:rPr>
          <w:rFonts w:ascii="Simplified Arabic" w:hAnsi="Simplified Arabic" w:cs="Lotus Linotype" w:hint="cs"/>
          <w:sz w:val="27"/>
          <w:szCs w:val="27"/>
          <w:rtl/>
        </w:rPr>
        <w:t xml:space="preserve"> في شرح خمسين حديثاً من جوامع الكلم، زين الدين عبد الرحمن بن أحمد السلامي البغدادي </w:t>
      </w:r>
      <w:r w:rsidRPr="00D312DA">
        <w:rPr>
          <w:rFonts w:ascii="Simplified Arabic" w:hAnsi="Simplified Arabic" w:cs="Lotus Linotype" w:hint="cs"/>
          <w:sz w:val="27"/>
          <w:szCs w:val="27"/>
          <w:rtl/>
        </w:rPr>
        <w:lastRenderedPageBreak/>
        <w:t>الحنبلي، تحقيق: محمد الأحمدي أبو النور، دار السلام للطباعة والنشر والتوزيع، ط2 2004م.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حاشية قليوبي</w:t>
      </w:r>
      <w:r w:rsidRPr="00D312DA">
        <w:rPr>
          <w:rFonts w:ascii="Simplified Arabic" w:eastAsia="Times New Roman" w:hAnsi="Simplified Arabic" w:cs="Lotus Linotype" w:hint="cs"/>
          <w:sz w:val="27"/>
          <w:szCs w:val="27"/>
          <w:rtl/>
        </w:rPr>
        <w:t xml:space="preserve"> وعميرة، أحمد سلامة القليوبي وأحمد البرلسي عميرة، دار الفكر بيروت، طبعة 1995م.</w:t>
      </w:r>
      <w:r w:rsidRPr="00D312DA">
        <w:rPr>
          <w:rFonts w:ascii="Simplified Arabic" w:eastAsia="Times New Roman" w:hAnsi="Simplified Arabic" w:cs="Lotus Linotype"/>
          <w:sz w:val="27"/>
          <w:szCs w:val="27"/>
          <w:rtl/>
        </w:rPr>
        <w:t xml:space="preserve">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رد المحتار</w:t>
      </w:r>
      <w:r w:rsidRPr="00D312DA">
        <w:rPr>
          <w:rFonts w:ascii="Simplified Arabic" w:eastAsia="Times New Roman" w:hAnsi="Simplified Arabic" w:cs="Lotus Linotype" w:hint="cs"/>
          <w:sz w:val="27"/>
          <w:szCs w:val="27"/>
          <w:rtl/>
        </w:rPr>
        <w:t xml:space="preserve"> على الدر المختار، ابن عابدين، محمد أمين بن عمر بن عبد العزيز عابدين الحنفي، دار الفكر بيروت، ط2، 1992م.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روائع البيان تفسير آيات الأحكام</w:t>
      </w:r>
      <w:r w:rsidRPr="00D312DA">
        <w:rPr>
          <w:rFonts w:ascii="Simplified Arabic" w:hAnsi="Simplified Arabic" w:cs="Lotus Linotype" w:hint="cs"/>
          <w:sz w:val="27"/>
          <w:szCs w:val="27"/>
          <w:rtl/>
        </w:rPr>
        <w:t>، محمد علي الصابوني، مكتبة الغزالي، دمشق، ط3 1988م.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روح المعاني</w:t>
      </w:r>
      <w:r w:rsidRPr="00D312DA">
        <w:rPr>
          <w:rFonts w:ascii="Simplified Arabic" w:eastAsia="Times New Roman" w:hAnsi="Simplified Arabic" w:cs="Lotus Linotype" w:hint="cs"/>
          <w:sz w:val="27"/>
          <w:szCs w:val="27"/>
          <w:rtl/>
        </w:rPr>
        <w:t xml:space="preserve"> في تفسير القرآن العظيم والسبع المثاني، شهاب الدين محمود بن عبد الله الحسيني الآلوسي، تحقيق: علي عبد الباري عطية، دار الكتب العلمية، بيروت، ط1، 1415هــ.</w:t>
      </w:r>
    </w:p>
    <w:p w:rsidR="00526991" w:rsidRPr="00D312DA" w:rsidRDefault="00526991" w:rsidP="00BB53FB">
      <w:pPr>
        <w:pStyle w:val="ListParagraph"/>
        <w:widowControl w:val="0"/>
        <w:numPr>
          <w:ilvl w:val="0"/>
          <w:numId w:val="26"/>
        </w:numPr>
        <w:tabs>
          <w:tab w:val="right" w:pos="9792"/>
          <w:tab w:val="right" w:pos="9972"/>
        </w:tabs>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 xml:space="preserve">الرياض الناضرة والحدائق النيرة </w:t>
      </w:r>
      <w:r w:rsidRPr="00D312DA">
        <w:rPr>
          <w:rFonts w:ascii="Simplified Arabic" w:eastAsia="Times New Roman" w:hAnsi="Simplified Arabic" w:cs="Lotus Linotype" w:hint="cs"/>
          <w:sz w:val="27"/>
          <w:szCs w:val="27"/>
          <w:rtl/>
        </w:rPr>
        <w:t>الزاهرة، عبد الرحمن بن ناصر السعدي، دار المنهاج القاهرة، ط1، 2005م.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 xml:space="preserve">سنن </w:t>
      </w:r>
      <w:r w:rsidRPr="00D312DA">
        <w:rPr>
          <w:rFonts w:ascii="Simplified Arabic" w:hAnsi="Simplified Arabic" w:cs="Lotus Linotype"/>
          <w:sz w:val="27"/>
          <w:szCs w:val="27"/>
          <w:rtl/>
        </w:rPr>
        <w:t>أب</w:t>
      </w:r>
      <w:r w:rsidRPr="00D312DA">
        <w:rPr>
          <w:rFonts w:ascii="Simplified Arabic" w:hAnsi="Simplified Arabic" w:cs="Lotus Linotype" w:hint="cs"/>
          <w:sz w:val="27"/>
          <w:szCs w:val="27"/>
          <w:rtl/>
        </w:rPr>
        <w:t>ي</w:t>
      </w:r>
      <w:r w:rsidRPr="00D312DA">
        <w:rPr>
          <w:rFonts w:ascii="Simplified Arabic" w:hAnsi="Simplified Arabic" w:cs="Lotus Linotype"/>
          <w:sz w:val="27"/>
          <w:szCs w:val="27"/>
          <w:rtl/>
        </w:rPr>
        <w:t xml:space="preserve"> داود</w:t>
      </w:r>
      <w:r w:rsidRPr="00D312DA">
        <w:rPr>
          <w:rFonts w:ascii="Simplified Arabic" w:hAnsi="Simplified Arabic" w:cs="Lotus Linotype" w:hint="cs"/>
          <w:sz w:val="27"/>
          <w:szCs w:val="27"/>
          <w:rtl/>
        </w:rPr>
        <w:t>، تحقيق شعيب الأرنؤوط، دار الرسالة العالمية ، ط1، 2009م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color w:val="000000"/>
          <w:sz w:val="27"/>
          <w:szCs w:val="27"/>
          <w:rtl/>
        </w:rPr>
      </w:pPr>
      <w:r w:rsidRPr="00D312DA">
        <w:rPr>
          <w:rFonts w:ascii="Simplified Arabic" w:hAnsi="Simplified Arabic" w:cs="Lotus Linotype"/>
          <w:color w:val="000000"/>
          <w:sz w:val="27"/>
          <w:szCs w:val="27"/>
          <w:rtl/>
        </w:rPr>
        <w:t xml:space="preserve">السياسة الشرعية للدكتور عبد الله محمد محمد القاضي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السياسة الشرعية للقرضاوي ، مكتبة وهبة القاهرة 1419هـ.</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color w:val="000000"/>
          <w:sz w:val="27"/>
          <w:szCs w:val="27"/>
          <w:rtl/>
        </w:rPr>
      </w:pPr>
      <w:r w:rsidRPr="00D312DA">
        <w:rPr>
          <w:rFonts w:ascii="Simplified Arabic" w:hAnsi="Simplified Arabic" w:cs="Lotus Linotype"/>
          <w:color w:val="000000"/>
          <w:sz w:val="27"/>
          <w:szCs w:val="27"/>
          <w:rtl/>
        </w:rPr>
        <w:t>السياسة الشرعية مصدر للتقنين، للدكتور عبد الله محمد محمد القاضي، طبعة 1989 دار الكتب الجامعية الحديثة بطنطا</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color w:val="000000"/>
          <w:sz w:val="27"/>
          <w:szCs w:val="27"/>
          <w:rtl/>
        </w:rPr>
        <w:t xml:space="preserve">السياسة الشرعية والفقه الإسلامي للشيخ عبد الرحمن تاج، </w:t>
      </w:r>
      <w:r w:rsidRPr="00D312DA">
        <w:rPr>
          <w:rFonts w:ascii="Simplified Arabic" w:hAnsi="Simplified Arabic" w:cs="Lotus Linotype" w:hint="cs"/>
          <w:color w:val="000000"/>
          <w:sz w:val="27"/>
          <w:szCs w:val="27"/>
          <w:rtl/>
        </w:rPr>
        <w:t>ط1،</w:t>
      </w:r>
      <w:r w:rsidRPr="00D312DA">
        <w:rPr>
          <w:rFonts w:ascii="Simplified Arabic" w:hAnsi="Simplified Arabic" w:cs="Lotus Linotype"/>
          <w:color w:val="000000"/>
          <w:sz w:val="27"/>
          <w:szCs w:val="27"/>
          <w:rtl/>
        </w:rPr>
        <w:t xml:space="preserve"> 1373هـ - 1953م دار التأليف مصر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السيرة النبوية </w:t>
      </w:r>
      <w:r w:rsidRPr="00D312DA">
        <w:rPr>
          <w:rFonts w:ascii="Simplified Arabic" w:hAnsi="Simplified Arabic" w:cs="Lotus Linotype" w:hint="cs"/>
          <w:sz w:val="27"/>
          <w:szCs w:val="27"/>
          <w:rtl/>
        </w:rPr>
        <w:t xml:space="preserve">أبو الفداء إسماعيل بن عمر بن كثير الدمشقي، تحقيق مصطفى عبد الواحد، دار المعرفة للطباعة والنشر والتوزيع بيروت، 1976م.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الشرح الكبير</w:t>
      </w:r>
      <w:r w:rsidRPr="00D312DA">
        <w:rPr>
          <w:rFonts w:ascii="Simplified Arabic" w:eastAsia="Times New Roman" w:hAnsi="Simplified Arabic" w:cs="Lotus Linotype" w:hint="cs"/>
          <w:sz w:val="27"/>
          <w:szCs w:val="27"/>
          <w:rtl/>
        </w:rPr>
        <w:t xml:space="preserve"> على متن المقنع، عبد الرحمن بن محمد بن قدامة المقدسي، دار الكتاب العربي للنشر والتوزيع.</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شرح صحيح البخاري لابن بطال</w:t>
      </w:r>
      <w:r w:rsidRPr="00D312DA">
        <w:rPr>
          <w:rFonts w:ascii="Simplified Arabic" w:hAnsi="Simplified Arabic" w:cs="Lotus Linotype" w:hint="cs"/>
          <w:sz w:val="27"/>
          <w:szCs w:val="27"/>
          <w:rtl/>
        </w:rPr>
        <w:t xml:space="preserve"> أبو الحسن علي بن خلف بن عبد الملك، تحقيق: أبو تميم ياسر بن إبراهيم، مكتبة الرشد، الرياض، ط2 2003م.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شرح صحيح مسلم للنووي</w:t>
      </w:r>
      <w:r w:rsidRPr="00D312DA">
        <w:rPr>
          <w:rFonts w:ascii="Simplified Arabic" w:hAnsi="Simplified Arabic" w:cs="Lotus Linotype" w:hint="cs"/>
          <w:sz w:val="27"/>
          <w:szCs w:val="27"/>
          <w:rtl/>
        </w:rPr>
        <w:t xml:space="preserve"> (المنهاج شرح صحيح مسلم بن الحجاج) أبو زكريا محيي الدين يحيى بن شرف النووي، دار إحياء التراث العربي، بيروت، ط2، 1392هــ.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شرح معاني الآثار</w:t>
      </w:r>
      <w:r w:rsidRPr="00D312DA">
        <w:rPr>
          <w:rFonts w:ascii="Simplified Arabic" w:eastAsia="Times New Roman" w:hAnsi="Simplified Arabic" w:cs="Lotus Linotype" w:hint="cs"/>
          <w:sz w:val="27"/>
          <w:szCs w:val="27"/>
          <w:rtl/>
        </w:rPr>
        <w:t>، أبو جعفر أحمد بن محمد الطحاوي، تحقيق: محمد زهري النجار، ومحمد سيد جاد الحق، دار عالم الكتب، ط1، 1994م.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Pr>
      </w:pPr>
      <w:r w:rsidRPr="00D312DA">
        <w:rPr>
          <w:rFonts w:ascii="Simplified Arabic" w:hAnsi="Simplified Arabic" w:cs="Lotus Linotype" w:hint="cs"/>
          <w:sz w:val="27"/>
          <w:szCs w:val="27"/>
          <w:rtl/>
        </w:rPr>
        <w:t xml:space="preserve">صحيح </w:t>
      </w:r>
      <w:r w:rsidRPr="00D312DA">
        <w:rPr>
          <w:rFonts w:ascii="Simplified Arabic" w:hAnsi="Simplified Arabic" w:cs="Lotus Linotype"/>
          <w:sz w:val="27"/>
          <w:szCs w:val="27"/>
          <w:rtl/>
        </w:rPr>
        <w:t>البخاري</w:t>
      </w:r>
      <w:r w:rsidRPr="00D312DA">
        <w:rPr>
          <w:rFonts w:ascii="Simplified Arabic" w:hAnsi="Simplified Arabic" w:cs="Lotus Linotype" w:hint="cs"/>
          <w:sz w:val="27"/>
          <w:szCs w:val="27"/>
          <w:rtl/>
        </w:rPr>
        <w:t>، الجامع المسند الصحيح المختصر من أمور رسول الله</w:t>
      </w:r>
      <w:r w:rsidR="00A33BDA" w:rsidRPr="00A33BDA">
        <w:rPr>
          <w:rFonts w:ascii="Simplified Arabic" w:hAnsi="Simplified Arabic" w:cs="Lotus Linotype" w:hint="cs"/>
          <w:sz w:val="27"/>
          <w:szCs w:val="27"/>
          <w:rtl/>
        </w:rPr>
        <w:t>ﷺ</w:t>
      </w:r>
      <w:r w:rsidRPr="00D312DA">
        <w:rPr>
          <w:rFonts w:ascii="Simplified Arabic" w:hAnsi="Simplified Arabic" w:cs="Lotus Linotype" w:hint="cs"/>
          <w:sz w:val="27"/>
          <w:szCs w:val="27"/>
          <w:rtl/>
        </w:rPr>
        <w:t xml:space="preserve"> وسننه وأيامه، محمد بن إسماعيل البخاري، تحقيق: محمد زهير بن ناصر، ط1، 1422هـ.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eastAsia="Times New Roman" w:hAnsi="Simplified Arabic" w:cs="Lotus Linotype"/>
          <w:sz w:val="27"/>
          <w:szCs w:val="27"/>
          <w:rtl/>
        </w:rPr>
        <w:lastRenderedPageBreak/>
        <w:t>صحيح مسلم</w:t>
      </w:r>
      <w:r w:rsidRPr="00D312DA">
        <w:rPr>
          <w:rFonts w:ascii="Simplified Arabic" w:eastAsia="Times New Roman" w:hAnsi="Simplified Arabic" w:cs="Lotus Linotype" w:hint="cs"/>
          <w:sz w:val="27"/>
          <w:szCs w:val="27"/>
          <w:rtl/>
        </w:rPr>
        <w:t xml:space="preserve"> (المسند الصحيح المختصر بنقل العدل عن العدل إلى رسول الله</w:t>
      </w:r>
      <w:r w:rsidR="00A33BDA" w:rsidRPr="00A33BDA">
        <w:rPr>
          <w:rFonts w:ascii="Simplified Arabic" w:eastAsia="Times New Roman" w:hAnsi="Simplified Arabic" w:cs="Lotus Linotype" w:hint="cs"/>
          <w:sz w:val="27"/>
          <w:szCs w:val="27"/>
          <w:rtl/>
        </w:rPr>
        <w:t>ﷺ</w:t>
      </w:r>
      <w:r w:rsidRPr="00D312DA">
        <w:rPr>
          <w:rFonts w:ascii="Simplified Arabic" w:eastAsia="Times New Roman" w:hAnsi="Simplified Arabic" w:cs="Lotus Linotype" w:hint="cs"/>
          <w:sz w:val="27"/>
          <w:szCs w:val="27"/>
          <w:rtl/>
        </w:rPr>
        <w:t>) مسلم بن الحجاج أبو الحسن القشيري النيسابوري، تحقيق: محمد فؤاد عبد الباقي، دار إحياء التراث العربي، بيروت.</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طرح التثريب </w:t>
      </w:r>
      <w:r w:rsidRPr="00D312DA">
        <w:rPr>
          <w:rFonts w:ascii="Simplified Arabic" w:hAnsi="Simplified Arabic" w:cs="Lotus Linotype" w:hint="cs"/>
          <w:sz w:val="27"/>
          <w:szCs w:val="27"/>
          <w:rtl/>
        </w:rPr>
        <w:t>في شرح التقريب، أبو الفضل زين الدين عبد الرحيم العراقي، دار إحياء التراث العربي.</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غذاء الألباب </w:t>
      </w:r>
      <w:r w:rsidRPr="00D312DA">
        <w:rPr>
          <w:rFonts w:ascii="Simplified Arabic" w:hAnsi="Simplified Arabic" w:cs="Lotus Linotype" w:hint="cs"/>
          <w:sz w:val="27"/>
          <w:szCs w:val="27"/>
          <w:rtl/>
        </w:rPr>
        <w:t>في شرح منظومة الآداب، شمس الدين أبو العون محمد بن أحمد بن سالم السفاريني الحنبلي، مؤسسة قرطبة، مصر ط2، 1993م.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فتاوى العلماء للنساء </w:t>
      </w:r>
      <w:r w:rsidRPr="00D312DA">
        <w:rPr>
          <w:rFonts w:ascii="Simplified Arabic" w:hAnsi="Simplified Arabic" w:cs="Lotus Linotype" w:hint="cs"/>
          <w:sz w:val="27"/>
          <w:szCs w:val="27"/>
          <w:rtl/>
        </w:rPr>
        <w:t>للشيخين ابن عثيمين وابن باز.</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eastAsia="Times New Roman" w:hAnsi="Simplified Arabic" w:cs="Lotus Linotype"/>
          <w:sz w:val="27"/>
          <w:szCs w:val="27"/>
          <w:rtl/>
        </w:rPr>
        <w:t>الفتاوى الكبرى</w:t>
      </w:r>
      <w:r w:rsidRPr="00D312DA">
        <w:rPr>
          <w:rFonts w:ascii="Simplified Arabic" w:eastAsia="Times New Roman" w:hAnsi="Simplified Arabic" w:cs="Lotus Linotype" w:hint="cs"/>
          <w:sz w:val="27"/>
          <w:szCs w:val="27"/>
          <w:rtl/>
        </w:rPr>
        <w:t xml:space="preserve"> لابن تيمية، تقي الدين أبو العباس أحمد بن عبد الحليم بن تيمية، دار الكتب العلمية، ط1، 1987م.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فتاوى معاصرة للدكتور يوسف القرضاوي </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فتح الباري </w:t>
      </w:r>
      <w:r w:rsidRPr="00D312DA">
        <w:rPr>
          <w:rFonts w:ascii="Simplified Arabic" w:hAnsi="Simplified Arabic" w:cs="Lotus Linotype" w:hint="cs"/>
          <w:sz w:val="27"/>
          <w:szCs w:val="27"/>
          <w:rtl/>
        </w:rPr>
        <w:t>شرح صحيح البخاري، أحمد بن علي بن حجر العسقلاني الشافعي، تحقيق محمد فؤاد عبد الباقي، دار المعرفة، بيروت 1379هــ.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الفقه الإسلامي وأدلته</w:t>
      </w:r>
      <w:r w:rsidRPr="00D312DA">
        <w:rPr>
          <w:rFonts w:ascii="Simplified Arabic" w:hAnsi="Simplified Arabic" w:cs="Lotus Linotype" w:hint="cs"/>
          <w:sz w:val="27"/>
          <w:szCs w:val="27"/>
          <w:rtl/>
        </w:rPr>
        <w:t xml:space="preserve"> للدكتور وهبة الزحيلي، دار الفكر، دمشق.</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فقه الأولويات</w:t>
      </w:r>
      <w:r w:rsidRPr="00D312DA">
        <w:rPr>
          <w:rFonts w:ascii="Simplified Arabic" w:hAnsi="Simplified Arabic" w:cs="Lotus Linotype" w:hint="cs"/>
          <w:sz w:val="27"/>
          <w:szCs w:val="27"/>
          <w:rtl/>
        </w:rPr>
        <w:t xml:space="preserve"> للدكتور يوسف القرضاوي.</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قواعد الأحكام</w:t>
      </w:r>
      <w:r w:rsidRPr="00D312DA">
        <w:rPr>
          <w:rFonts w:ascii="Simplified Arabic" w:hAnsi="Simplified Arabic" w:cs="Lotus Linotype" w:hint="cs"/>
          <w:sz w:val="27"/>
          <w:szCs w:val="27"/>
          <w:rtl/>
        </w:rPr>
        <w:t xml:space="preserve"> في مصالح الأنام، أبو محمد عز الدين عبد العزيز بن عبد السلام الملقب بسلطان العلماء، تحقيق طه عبد الرؤوف سعد، مكتبة الكليات الأزهرية، القاهرة، 1991م.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 xml:space="preserve">كشاف القناع </w:t>
      </w:r>
      <w:r w:rsidRPr="00D312DA">
        <w:rPr>
          <w:rFonts w:ascii="Simplified Arabic" w:eastAsia="Times New Roman" w:hAnsi="Simplified Arabic" w:cs="Lotus Linotype" w:hint="cs"/>
          <w:sz w:val="27"/>
          <w:szCs w:val="27"/>
          <w:rtl/>
        </w:rPr>
        <w:t>عن متن الإقناع، منصور بن يونس بن صلاح الدين البهوتي الحنبلي، دار الكتب العلمية.</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كفاية الأخيار</w:t>
      </w:r>
      <w:r w:rsidRPr="00D312DA">
        <w:rPr>
          <w:rFonts w:ascii="Simplified Arabic" w:hAnsi="Simplified Arabic" w:cs="Lotus Linotype" w:hint="cs"/>
          <w:sz w:val="27"/>
          <w:szCs w:val="27"/>
          <w:rtl/>
        </w:rPr>
        <w:t xml:space="preserve"> في حل غاية الاختصار، أبو بكر بن محمد بن عبد المؤمن الحسيني الحصني تقي الدين الشافعي، تحقيق: علي عبد الحميد بلطجي ومحمد وهبي سليمان، دار الخير، دمشق، ط1، 1994م.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اللباس والزينة في الشريعة الإسلامية</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لسان العرب</w:t>
      </w:r>
      <w:r w:rsidRPr="00D312DA">
        <w:rPr>
          <w:rFonts w:ascii="Simplified Arabic" w:hAnsi="Simplified Arabic" w:cs="Lotus Linotype" w:hint="cs"/>
          <w:sz w:val="27"/>
          <w:szCs w:val="27"/>
          <w:rtl/>
        </w:rPr>
        <w:t>، محمد بن مكرم ابن منظور الأنصاري الإفريقي، دار صادر، بيروت، ط3 1414هــ.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المبسوط</w:t>
      </w:r>
      <w:r w:rsidRPr="00D312DA">
        <w:rPr>
          <w:rFonts w:ascii="Simplified Arabic" w:eastAsia="Times New Roman" w:hAnsi="Simplified Arabic" w:cs="Lotus Linotype" w:hint="cs"/>
          <w:sz w:val="27"/>
          <w:szCs w:val="27"/>
          <w:rtl/>
        </w:rPr>
        <w:t>، محمد بن أحمد بن أبي سهل شمس الأئمة السرخسي، دار المعرفة، بيروت، 1993م.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eastAsia="Times New Roman" w:hAnsi="Simplified Arabic" w:cs="Lotus Linotype"/>
          <w:sz w:val="27"/>
          <w:szCs w:val="27"/>
          <w:rtl/>
        </w:rPr>
        <w:t>مجلة الأحكام العدلية</w:t>
      </w:r>
      <w:r w:rsidRPr="00D312DA">
        <w:rPr>
          <w:rFonts w:ascii="Simplified Arabic" w:eastAsia="Times New Roman" w:hAnsi="Simplified Arabic" w:cs="Lotus Linotype" w:hint="cs"/>
          <w:sz w:val="27"/>
          <w:szCs w:val="27"/>
          <w:rtl/>
        </w:rPr>
        <w:t>، تحقيق: نجيب هواويني. الناشر: نور محمد.</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 xml:space="preserve">مجمع الأنهر في </w:t>
      </w:r>
      <w:r w:rsidRPr="00D312DA">
        <w:rPr>
          <w:rFonts w:ascii="Simplified Arabic" w:hAnsi="Simplified Arabic" w:cs="Lotus Linotype"/>
          <w:sz w:val="27"/>
          <w:szCs w:val="27"/>
          <w:rtl/>
        </w:rPr>
        <w:t>ملتقى الأبحر</w:t>
      </w:r>
      <w:r w:rsidRPr="00D312DA">
        <w:rPr>
          <w:rFonts w:ascii="Simplified Arabic" w:hAnsi="Simplified Arabic" w:cs="Lotus Linotype" w:hint="cs"/>
          <w:sz w:val="27"/>
          <w:szCs w:val="27"/>
          <w:rtl/>
        </w:rPr>
        <w:t>، إبراهيم بن محمد بن إبراهيم الحلبي الحنفي، تحقيق: خليل عمران المنصور، دار الكتب العلمية، لبنان، بيروت ط1، 1998م.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مجموع فتاوى ابن تيمية  </w:t>
      </w:r>
      <w:r w:rsidRPr="00D312DA">
        <w:rPr>
          <w:rFonts w:ascii="Simplified Arabic" w:hAnsi="Simplified Arabic" w:cs="Lotus Linotype" w:hint="cs"/>
          <w:sz w:val="27"/>
          <w:szCs w:val="27"/>
          <w:rtl/>
        </w:rPr>
        <w:t>طبعة</w:t>
      </w:r>
      <w:r w:rsidRPr="00D312DA">
        <w:rPr>
          <w:rFonts w:ascii="Simplified Arabic" w:hAnsi="Simplified Arabic" w:cs="Lotus Linotype"/>
          <w:sz w:val="27"/>
          <w:szCs w:val="27"/>
          <w:rtl/>
        </w:rPr>
        <w:t xml:space="preserve"> الرياض</w:t>
      </w:r>
      <w:r w:rsidRPr="00D312DA">
        <w:rPr>
          <w:rFonts w:ascii="Simplified Arabic" w:hAnsi="Simplified Arabic" w:cs="Lotus Linotype" w:hint="cs"/>
          <w:sz w:val="27"/>
          <w:szCs w:val="27"/>
          <w:rtl/>
        </w:rPr>
        <w:t>.</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lastRenderedPageBreak/>
        <w:t>المحرر الوجيز</w:t>
      </w:r>
      <w:r w:rsidRPr="00D312DA">
        <w:rPr>
          <w:rFonts w:ascii="Simplified Arabic" w:eastAsia="Times New Roman" w:hAnsi="Simplified Arabic" w:cs="Lotus Linotype" w:hint="cs"/>
          <w:sz w:val="27"/>
          <w:szCs w:val="27"/>
          <w:rtl/>
        </w:rPr>
        <w:t xml:space="preserve"> في تفسير الكتاب العزيز، أبو محمد عبد الحق بن غالب الأندلسي المحاربي، تحقيق: عبد السلام عبد الشافي محمد، دار الكتب العلمية، بيرت، ط1، 1422هــ.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 xml:space="preserve">المستدرك </w:t>
      </w:r>
      <w:r w:rsidRPr="00D312DA">
        <w:rPr>
          <w:rFonts w:ascii="Simplified Arabic" w:hAnsi="Simplified Arabic" w:cs="Lotus Linotype" w:hint="cs"/>
          <w:sz w:val="27"/>
          <w:szCs w:val="27"/>
          <w:rtl/>
        </w:rPr>
        <w:t>على الصحيحين، أبو عبد الله الحاكم محمد بن عبد الله النيسابوري، تحقيق: مصطفى عبد القادر عطا، ط1، 1990.</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color w:val="000000"/>
          <w:sz w:val="27"/>
          <w:szCs w:val="27"/>
          <w:rtl/>
        </w:rPr>
      </w:pPr>
      <w:r w:rsidRPr="00D312DA">
        <w:rPr>
          <w:rFonts w:ascii="Simplified Arabic" w:hAnsi="Simplified Arabic" w:cs="Lotus Linotype" w:hint="cs"/>
          <w:color w:val="000000"/>
          <w:sz w:val="27"/>
          <w:szCs w:val="27"/>
          <w:rtl/>
        </w:rPr>
        <w:t xml:space="preserve">مصنف </w:t>
      </w:r>
      <w:r w:rsidRPr="00D312DA">
        <w:rPr>
          <w:rFonts w:ascii="Simplified Arabic" w:hAnsi="Simplified Arabic" w:cs="Lotus Linotype"/>
          <w:color w:val="000000"/>
          <w:sz w:val="27"/>
          <w:szCs w:val="27"/>
          <w:rtl/>
        </w:rPr>
        <w:t>ابن أبي شيبة</w:t>
      </w:r>
      <w:r w:rsidRPr="00D312DA">
        <w:rPr>
          <w:rFonts w:ascii="Simplified Arabic" w:hAnsi="Simplified Arabic" w:cs="Lotus Linotype" w:hint="cs"/>
          <w:color w:val="000000"/>
          <w:sz w:val="27"/>
          <w:szCs w:val="27"/>
          <w:rtl/>
        </w:rPr>
        <w:t>، الكتاب المصنف في الأحاديث والآثار، أبو بكر بن أبي شيبة، تحقيق: كمال يوسف الحوت، مكتبة الرشيد، الرياض ط1، 1409ه</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lang w:bidi="ar-AE"/>
        </w:rPr>
        <w:t xml:space="preserve">المطالب العالية </w:t>
      </w:r>
      <w:r w:rsidRPr="00D312DA">
        <w:rPr>
          <w:rFonts w:ascii="Simplified Arabic" w:hAnsi="Simplified Arabic" w:cs="Lotus Linotype" w:hint="cs"/>
          <w:sz w:val="27"/>
          <w:szCs w:val="27"/>
          <w:rtl/>
          <w:lang w:bidi="ar-AE"/>
        </w:rPr>
        <w:t>بزوائد المسانيد الثمانية، أبو الفضل أحمد بن علي بن حجر العسقلاني، دار العاصمة للنشر والتوزيع، ط1 1998م.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ا</w:t>
      </w:r>
      <w:r w:rsidRPr="00D312DA">
        <w:rPr>
          <w:rFonts w:ascii="Simplified Arabic" w:hAnsi="Simplified Arabic" w:cs="Lotus Linotype"/>
          <w:sz w:val="27"/>
          <w:szCs w:val="27"/>
          <w:rtl/>
        </w:rPr>
        <w:t>لمعجم الكبير</w:t>
      </w:r>
      <w:r w:rsidRPr="00D312DA">
        <w:rPr>
          <w:rFonts w:ascii="Simplified Arabic" w:hAnsi="Simplified Arabic" w:cs="Lotus Linotype" w:hint="cs"/>
          <w:sz w:val="27"/>
          <w:szCs w:val="27"/>
          <w:rtl/>
        </w:rPr>
        <w:t>، سليمان بن أحمد بن أيوب أبو القاسم الطبراني، تحقيق: حمدي بن عبد المجيد السلفي، مكتبة ابن تيمية، القاهرة، ط2.</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المعجم الوسيط</w:t>
      </w:r>
      <w:r w:rsidRPr="00D312DA">
        <w:rPr>
          <w:rFonts w:ascii="Simplified Arabic" w:hAnsi="Simplified Arabic" w:cs="Lotus Linotype" w:hint="cs"/>
          <w:sz w:val="27"/>
          <w:szCs w:val="27"/>
          <w:rtl/>
        </w:rPr>
        <w:t>، مجمع اللغة العربية بالقاهرة، دار الدعوة.</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منار السبيل</w:t>
      </w:r>
      <w:r w:rsidRPr="00D312DA">
        <w:rPr>
          <w:rFonts w:ascii="Simplified Arabic" w:hAnsi="Simplified Arabic" w:cs="Lotus Linotype" w:hint="cs"/>
          <w:sz w:val="27"/>
          <w:szCs w:val="27"/>
          <w:rtl/>
        </w:rPr>
        <w:t xml:space="preserve"> في شرح الدليل، ابن ضويان، إبراهيم بن محمد بن سالم، تحقيق: زهير الشاويش، المكتب الإسلامي، ط7 1989م.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المنتقى شرح الموطأ</w:t>
      </w:r>
      <w:r w:rsidRPr="00D312DA">
        <w:rPr>
          <w:rFonts w:ascii="Simplified Arabic" w:hAnsi="Simplified Arabic" w:cs="Lotus Linotype" w:hint="cs"/>
          <w:sz w:val="27"/>
          <w:szCs w:val="27"/>
          <w:rtl/>
        </w:rPr>
        <w:t>، أبو الوليد سليمان بن خلف الباجي الأندلسي، مطبعة السعادة مصر، ط1 1332هــ.</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منح الجليل</w:t>
      </w:r>
      <w:r w:rsidRPr="00D312DA">
        <w:rPr>
          <w:rFonts w:ascii="Simplified Arabic" w:eastAsia="Times New Roman" w:hAnsi="Simplified Arabic" w:cs="Lotus Linotype" w:hint="cs"/>
          <w:sz w:val="27"/>
          <w:szCs w:val="27"/>
          <w:rtl/>
        </w:rPr>
        <w:t xml:space="preserve"> شرح مختصر خليل، محمد بن أحمد بن محمد عليش المالكي، دار الفكر، بيروت، 1989م.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المنهج الحركي للسيرة النبوية، للدكتور منير الغضبان</w:t>
      </w:r>
      <w:r w:rsidRPr="00D312DA">
        <w:rPr>
          <w:rFonts w:ascii="Simplified Arabic" w:hAnsi="Simplified Arabic" w:cs="Lotus Linotype" w:hint="cs"/>
          <w:sz w:val="27"/>
          <w:szCs w:val="27"/>
          <w:rtl/>
        </w:rPr>
        <w:t>، مكتبة المنار، الأردن، ط6، 1990م.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الموافقات</w:t>
      </w:r>
      <w:r w:rsidRPr="00D312DA">
        <w:rPr>
          <w:rFonts w:ascii="Simplified Arabic" w:hAnsi="Simplified Arabic" w:cs="Lotus Linotype" w:hint="cs"/>
          <w:sz w:val="27"/>
          <w:szCs w:val="27"/>
          <w:rtl/>
        </w:rPr>
        <w:t>، إبراهيم بن موسى الغرناطي الشهير بالشاطبي، تحقيق: أبو عبيدة مشهور بن حسن آل سلمان، دار ابن عفان، ط1، 1997م.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t>مواهب الجليل</w:t>
      </w:r>
      <w:r w:rsidRPr="00D312DA">
        <w:rPr>
          <w:rFonts w:ascii="Simplified Arabic" w:eastAsia="Times New Roman" w:hAnsi="Simplified Arabic" w:cs="Lotus Linotype" w:hint="cs"/>
          <w:sz w:val="27"/>
          <w:szCs w:val="27"/>
          <w:rtl/>
        </w:rPr>
        <w:t xml:space="preserve"> في شرح مختصل خليل، شمس الدين أبو عبد الله محمد بن محمد المعروف بالحطاب الرعيني المالكي، دار الفكر، ط3، 1992م.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sz w:val="27"/>
          <w:szCs w:val="27"/>
          <w:rtl/>
        </w:rPr>
        <w:t>الموسوعة الفقهية الكويتية</w:t>
      </w:r>
      <w:r w:rsidRPr="00D312DA">
        <w:rPr>
          <w:rFonts w:ascii="Simplified Arabic" w:hAnsi="Simplified Arabic" w:cs="Lotus Linotype" w:hint="cs"/>
          <w:sz w:val="27"/>
          <w:szCs w:val="27"/>
          <w:rtl/>
        </w:rPr>
        <w:t>، وزارة الأوقاف والشؤون الإسلامية، الكويت ط2، 1427هــ.</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sz w:val="27"/>
          <w:szCs w:val="27"/>
          <w:rtl/>
        </w:rPr>
      </w:pPr>
      <w:r w:rsidRPr="00D312DA">
        <w:rPr>
          <w:rFonts w:ascii="Simplified Arabic" w:hAnsi="Simplified Arabic" w:cs="Lotus Linotype" w:hint="cs"/>
          <w:sz w:val="27"/>
          <w:szCs w:val="27"/>
          <w:rtl/>
        </w:rPr>
        <w:t xml:space="preserve">موسوعة </w:t>
      </w:r>
      <w:r w:rsidRPr="00D312DA">
        <w:rPr>
          <w:rFonts w:ascii="Simplified Arabic" w:hAnsi="Simplified Arabic" w:cs="Lotus Linotype"/>
          <w:sz w:val="27"/>
          <w:szCs w:val="27"/>
          <w:rtl/>
        </w:rPr>
        <w:t>كشاف اصطلاحات الفنون</w:t>
      </w:r>
      <w:r w:rsidRPr="00D312DA">
        <w:rPr>
          <w:rFonts w:ascii="Simplified Arabic" w:hAnsi="Simplified Arabic" w:cs="Lotus Linotype" w:hint="cs"/>
          <w:sz w:val="27"/>
          <w:szCs w:val="27"/>
          <w:rtl/>
        </w:rPr>
        <w:t>، محمد بن علي بن القاضي محمد حامد التهانوي، تحقيق: د. علي دحروج، مكتبة لبنان ناشرون، بيروت، ط1، 1996م.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hAnsi="Simplified Arabic" w:cs="Lotus Linotype"/>
          <w:color w:val="000000"/>
          <w:sz w:val="27"/>
          <w:szCs w:val="27"/>
          <w:rtl/>
        </w:rPr>
      </w:pPr>
      <w:r w:rsidRPr="00D312DA">
        <w:rPr>
          <w:rFonts w:ascii="Simplified Arabic" w:hAnsi="Simplified Arabic" w:cs="Lotus Linotype"/>
          <w:color w:val="000000"/>
          <w:sz w:val="27"/>
          <w:szCs w:val="27"/>
          <w:rtl/>
        </w:rPr>
        <w:t>نصب الراية</w:t>
      </w:r>
      <w:r w:rsidRPr="00D312DA">
        <w:rPr>
          <w:rFonts w:ascii="Simplified Arabic" w:hAnsi="Simplified Arabic" w:cs="Lotus Linotype" w:hint="cs"/>
          <w:color w:val="000000"/>
          <w:sz w:val="27"/>
          <w:szCs w:val="27"/>
          <w:rtl/>
        </w:rPr>
        <w:t xml:space="preserve"> لأحاديث الهداية، جمال الدين أبو محمد عبد الله بن يوسف بن محمد الزيلعي، تحقيق محمد عوامة، مؤسسة الريان للطباعة والنشر، بيروت لبنان، ط1، 1997م.</w:t>
      </w:r>
    </w:p>
    <w:p w:rsidR="00526991" w:rsidRPr="00D312DA" w:rsidRDefault="00526991" w:rsidP="00BB53FB">
      <w:pPr>
        <w:pStyle w:val="ListParagraph"/>
        <w:widowControl w:val="0"/>
        <w:numPr>
          <w:ilvl w:val="0"/>
          <w:numId w:val="26"/>
        </w:numPr>
        <w:bidi/>
        <w:spacing w:before="180" w:after="0" w:line="216" w:lineRule="auto"/>
        <w:ind w:left="883" w:hangingChars="327" w:hanging="883"/>
        <w:contextualSpacing/>
        <w:jc w:val="both"/>
        <w:rPr>
          <w:rFonts w:ascii="Simplified Arabic" w:eastAsia="Times New Roman" w:hAnsi="Simplified Arabic" w:cs="Lotus Linotype"/>
          <w:sz w:val="27"/>
          <w:szCs w:val="27"/>
          <w:rtl/>
        </w:rPr>
      </w:pPr>
      <w:r w:rsidRPr="00D312DA">
        <w:rPr>
          <w:rFonts w:ascii="Simplified Arabic" w:eastAsia="Times New Roman" w:hAnsi="Simplified Arabic" w:cs="Lotus Linotype"/>
          <w:sz w:val="27"/>
          <w:szCs w:val="27"/>
          <w:rtl/>
        </w:rPr>
        <w:lastRenderedPageBreak/>
        <w:t>نضرة النعيم في مكارم أخلاق الرسول الكريم</w:t>
      </w:r>
      <w:r w:rsidRPr="00D312DA">
        <w:rPr>
          <w:rFonts w:ascii="Simplified Arabic" w:eastAsia="Times New Roman" w:hAnsi="Simplified Arabic" w:cs="Lotus Linotype" w:hint="cs"/>
          <w:sz w:val="27"/>
          <w:szCs w:val="27"/>
          <w:rtl/>
        </w:rPr>
        <w:t>، عدد من المختصين، دار الوسيلة للنشر والتوزيع، جدة، ط4.</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color w:val="000000"/>
          <w:sz w:val="27"/>
          <w:szCs w:val="27"/>
          <w:rtl/>
        </w:rPr>
      </w:pPr>
      <w:r w:rsidRPr="00D312DA">
        <w:rPr>
          <w:rFonts w:ascii="Simplified Arabic" w:hAnsi="Simplified Arabic" w:cs="Lotus Linotype"/>
          <w:color w:val="000000"/>
          <w:sz w:val="27"/>
          <w:szCs w:val="27"/>
          <w:rtl/>
        </w:rPr>
        <w:t xml:space="preserve">نظام الدولة في الإسلام، لمحمود الصاوي، الطبعة الأولى 1418 - 1998 دار الهداية بمصر </w:t>
      </w:r>
    </w:p>
    <w:p w:rsidR="00526991" w:rsidRPr="00D312DA" w:rsidRDefault="00526991" w:rsidP="00BB53FB">
      <w:pPr>
        <w:pStyle w:val="ListParagraph"/>
        <w:widowControl w:val="0"/>
        <w:numPr>
          <w:ilvl w:val="0"/>
          <w:numId w:val="26"/>
        </w:numPr>
        <w:autoSpaceDE w:val="0"/>
        <w:autoSpaceDN w:val="0"/>
        <w:bidi/>
        <w:adjustRightInd w:val="0"/>
        <w:spacing w:before="180" w:after="0" w:line="216" w:lineRule="auto"/>
        <w:ind w:left="883" w:hangingChars="327" w:hanging="883"/>
        <w:contextualSpacing/>
        <w:jc w:val="both"/>
        <w:rPr>
          <w:rFonts w:ascii="Simplified Arabic" w:hAnsi="Simplified Arabic" w:cs="Lotus Linotype"/>
          <w:color w:val="000000"/>
          <w:sz w:val="27"/>
          <w:szCs w:val="27"/>
        </w:rPr>
      </w:pPr>
      <w:r w:rsidRPr="00D312DA">
        <w:rPr>
          <w:rFonts w:ascii="Simplified Arabic" w:hAnsi="Simplified Arabic" w:cs="Lotus Linotype"/>
          <w:color w:val="000000"/>
          <w:sz w:val="27"/>
          <w:szCs w:val="27"/>
          <w:rtl/>
        </w:rPr>
        <w:t>النظام المالي في الإسلام الطبعة الأولى 1971م مكتبة الأنجلو المصرية</w:t>
      </w:r>
      <w:r w:rsidRPr="00D312DA">
        <w:rPr>
          <w:rFonts w:ascii="Simplified Arabic" w:hAnsi="Simplified Arabic" w:cs="Lotus Linotype" w:hint="cs"/>
          <w:color w:val="000000"/>
          <w:sz w:val="27"/>
          <w:szCs w:val="27"/>
          <w:rtl/>
        </w:rPr>
        <w:t>.</w:t>
      </w:r>
    </w:p>
    <w:p w:rsidR="00526991" w:rsidRPr="00D312DA" w:rsidRDefault="00526991" w:rsidP="00D312DA">
      <w:pPr>
        <w:pStyle w:val="ListParagraph"/>
        <w:widowControl w:val="0"/>
        <w:autoSpaceDE w:val="0"/>
        <w:autoSpaceDN w:val="0"/>
        <w:bidi/>
        <w:adjustRightInd w:val="0"/>
        <w:spacing w:before="180" w:after="0" w:line="216" w:lineRule="auto"/>
        <w:ind w:left="0" w:firstLine="425"/>
        <w:jc w:val="center"/>
        <w:rPr>
          <w:rFonts w:ascii="Simplified Arabic" w:hAnsi="Simplified Arabic" w:cs="Lotus Linotype"/>
          <w:color w:val="000000"/>
          <w:sz w:val="27"/>
          <w:szCs w:val="27"/>
          <w:rtl/>
        </w:rPr>
      </w:pPr>
    </w:p>
    <w:p w:rsidR="00526991" w:rsidRPr="00BB53FB" w:rsidRDefault="00526991" w:rsidP="00BB53FB">
      <w:pPr>
        <w:pStyle w:val="NoSpacing"/>
        <w:widowControl w:val="0"/>
        <w:spacing w:before="180" w:line="216" w:lineRule="auto"/>
        <w:jc w:val="center"/>
        <w:rPr>
          <w:rFonts w:cs="KFGQPC Uthman Taha Naskh"/>
          <w:szCs w:val="28"/>
          <w:rtl/>
        </w:rPr>
      </w:pPr>
      <w:r w:rsidRPr="00BB53FB">
        <w:rPr>
          <w:rFonts w:cs="KFGQPC Uthman Taha Naskh" w:hint="cs"/>
          <w:szCs w:val="28"/>
          <w:rtl/>
        </w:rPr>
        <w:t>وبالله التوفيق</w:t>
      </w:r>
      <w:r w:rsidR="00BB53FB" w:rsidRPr="00BB53FB">
        <w:rPr>
          <w:rFonts w:cs="KFGQPC Uthman Taha Naskh" w:hint="cs"/>
          <w:szCs w:val="28"/>
          <w:rtl/>
        </w:rPr>
        <w:t>...</w:t>
      </w:r>
    </w:p>
    <w:p w:rsidR="00526991" w:rsidRDefault="00526991" w:rsidP="00D312DA">
      <w:pPr>
        <w:pStyle w:val="NoSpacing"/>
        <w:widowControl w:val="0"/>
        <w:spacing w:before="180" w:line="216" w:lineRule="auto"/>
        <w:ind w:firstLine="425"/>
        <w:jc w:val="lowKashida"/>
        <w:rPr>
          <w:rFonts w:cs="Lotus Linotype"/>
          <w:szCs w:val="28"/>
          <w:rtl/>
        </w:rPr>
      </w:pPr>
    </w:p>
    <w:p w:rsidR="00526991" w:rsidRDefault="00526991" w:rsidP="00D312DA">
      <w:pPr>
        <w:pStyle w:val="NoSpacing"/>
        <w:widowControl w:val="0"/>
        <w:spacing w:before="180" w:line="216" w:lineRule="auto"/>
        <w:ind w:firstLine="425"/>
        <w:jc w:val="lowKashida"/>
        <w:rPr>
          <w:rFonts w:cs="Lotus Linotype"/>
          <w:szCs w:val="28"/>
          <w:rtl/>
        </w:rPr>
      </w:pPr>
    </w:p>
    <w:sectPr w:rsidR="00526991" w:rsidSect="00373E92">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D91" w:rsidRDefault="00EE6D91" w:rsidP="00CE43BC">
      <w:pPr>
        <w:spacing w:after="0" w:line="240" w:lineRule="auto"/>
      </w:pPr>
      <w:r>
        <w:separator/>
      </w:r>
    </w:p>
  </w:endnote>
  <w:endnote w:type="continuationSeparator" w:id="0">
    <w:p w:rsidR="00EE6D91" w:rsidRDefault="00EE6D91"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الحوكمي عنوان2">
    <w:panose1 w:val="000000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QCF_BSML">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302">
    <w:panose1 w:val="02000400000000000000"/>
    <w:charset w:val="00"/>
    <w:family w:val="auto"/>
    <w:pitch w:val="variable"/>
    <w:sig w:usb0="80002003" w:usb1="90000000" w:usb2="00000008" w:usb3="00000000" w:csb0="80000041" w:csb1="00000000"/>
  </w:font>
  <w:font w:name="QCF_P500">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213">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314">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234">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Default="004B3E95"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8240" behindDoc="0" locked="0" layoutInCell="1" allowOverlap="1" wp14:anchorId="366327D3" wp14:editId="14FBA465">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A41217" w:rsidRPr="006E403D" w:rsidRDefault="00A41217"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A41217" w:rsidRPr="008A462E" w:rsidRDefault="00A41217"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A41217" w:rsidRPr="008A462E" w:rsidRDefault="00A41217"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4812C8">
      <w:rPr>
        <w:rStyle w:val="PageNumber"/>
        <w:rFonts w:cs="الحوكمي عنوان2"/>
        <w:noProof/>
        <w:color w:val="333399"/>
        <w:sz w:val="28"/>
        <w:szCs w:val="28"/>
        <w:rtl/>
      </w:rPr>
      <w:t>34</w:t>
    </w:r>
    <w:r w:rsidRPr="008A462E">
      <w:rPr>
        <w:rStyle w:val="PageNumber"/>
        <w:rFonts w:cs="الحوكمي عنوان2"/>
        <w:color w:val="333399"/>
        <w:sz w:val="28"/>
        <w:szCs w:val="28"/>
      </w:rPr>
      <w:fldChar w:fldCharType="end"/>
    </w:r>
  </w:p>
  <w:p w:rsidR="00A41217" w:rsidRPr="00A56D56" w:rsidRDefault="004B3E95"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59264" behindDoc="1" locked="0" layoutInCell="1" allowOverlap="1" wp14:anchorId="14DE68E5" wp14:editId="336AE77E">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00A41217" w:rsidRPr="00014108">
      <w:rPr>
        <w:rtl/>
      </w:rPr>
      <w:t>"</w:t>
    </w:r>
    <w:r w:rsidR="00A41217"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Default="004B3E95"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273F9F7F" wp14:editId="4ED692FE">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A41217" w:rsidRPr="006E403D" w:rsidRDefault="00A41217"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A41217" w:rsidRPr="008A462E" w:rsidRDefault="00A41217"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A41217" w:rsidRPr="008A462E" w:rsidRDefault="00A41217"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4812C8">
      <w:rPr>
        <w:rStyle w:val="PageNumber"/>
        <w:rFonts w:cs="الحوكمي عنوان2"/>
        <w:noProof/>
        <w:color w:val="333399"/>
        <w:sz w:val="28"/>
        <w:szCs w:val="28"/>
        <w:rtl/>
      </w:rPr>
      <w:t>33</w:t>
    </w:r>
    <w:r w:rsidRPr="008A462E">
      <w:rPr>
        <w:rStyle w:val="PageNumber"/>
        <w:rFonts w:cs="الحوكمي عنوان2"/>
        <w:color w:val="333399"/>
        <w:sz w:val="28"/>
        <w:szCs w:val="28"/>
      </w:rPr>
      <w:fldChar w:fldCharType="end"/>
    </w:r>
  </w:p>
  <w:p w:rsidR="00A41217" w:rsidRPr="008A462E" w:rsidRDefault="004B3E95"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7216" behindDoc="1" locked="0" layoutInCell="1" allowOverlap="1" wp14:anchorId="18D1FB88" wp14:editId="4AAB6167">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00A41217" w:rsidRPr="00014108">
      <w:rPr>
        <w:rtl/>
      </w:rPr>
      <w:t>"</w:t>
    </w:r>
    <w:r w:rsidR="00A41217" w:rsidRPr="00014108">
      <w:t>Fiqh opinions in this research is solely those of its author and do not represent AMJA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20" w:rsidRDefault="00340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D91" w:rsidRDefault="00EE6D91" w:rsidP="00202EF0">
      <w:pPr>
        <w:bidi/>
        <w:spacing w:after="0" w:line="240" w:lineRule="auto"/>
      </w:pPr>
      <w:r>
        <w:separator/>
      </w:r>
    </w:p>
  </w:footnote>
  <w:footnote w:type="continuationSeparator" w:id="0">
    <w:p w:rsidR="00EE6D91" w:rsidRDefault="00EE6D91" w:rsidP="00CE43BC">
      <w:pPr>
        <w:spacing w:after="0" w:line="240" w:lineRule="auto"/>
      </w:pPr>
      <w:r>
        <w:continuationSeparator/>
      </w:r>
    </w:p>
  </w:footnote>
  <w:footnote w:id="1">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قال ابن القيم رحمه الله: (والشريعة مبناها وأساسها يقوم على الحكم ومصالح العباد في المعاش والمعاد، وهي عدل كلها، ورحمة كلها، ومصالح كلها، وحكمة كلها فكل مسألة خرجت عن العدل إلى الجور، وعن الرحمة إلى ضدها، وعن المصلحة إلى المفسدة، وعن الحكمة إلى العبث، فليست من الشريعة وإن دخلت فيها بالتأويل). ينظر إعلام الموقعين 3/314</w:t>
      </w:r>
    </w:p>
  </w:footnote>
  <w:footnote w:id="2">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الموافقات للشاطبي 2/63</w:t>
      </w:r>
    </w:p>
  </w:footnote>
  <w:footnote w:id="3">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الرجع السابق.</w:t>
      </w:r>
    </w:p>
  </w:footnote>
  <w:footnote w:id="4">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إن الدعاة إلى الله تعالى وهم يعيشون واقع الدعوة ويحملون همومها قد يرون في واقع الحياة العملي تصادماً بين حكمين شرعيين على نحو ربما يصعب معه المكلف عن الجمع بينهما، فيضطر إلى اختيار أحدهما وإعطائه الأولوية، وهذا التقديم كتقديم حكم على آخر لا يكون عشوائياً؛ بل يجب أن يكون وفق ضوابط، وهي بمثابة قوانين يستنير بها المكلف في ترجيح حكم على آخر ليخرج من الحرج الذي وقع فيه. وإذا استحضرنا كثرة التزاحمات التي يقع فيها المسلم في عصرنا أدركنا أهمية الضوابط في حياتنا العملية والشرعية.</w:t>
      </w:r>
    </w:p>
  </w:footnote>
  <w:footnote w:id="5">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فقه الأولويات ص197 - 198</w:t>
      </w:r>
    </w:p>
  </w:footnote>
  <w:footnote w:id="6">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أخرجه مسلم, كتاب الإمارة, باب فضل الشهادة في سبيل الله تعالى, رقم (4871). ففي هذه الآية يبين الله تعالى أن أعمال الحج من العمارة والسقاية والرفادة والسدانة، لا تساوي الإيمان بالله واليوم الآخر والجهاد في سبيل الله فالإيمان بالله والجهاد في سبيل إعلاء كلمته، أعظم درجة عند الله من أعمال الحج، وما عظم ثواب الإيمان والجهاد على ثواب الحج، إلا بسبب كثرة منافعهما، وهنا بيان لأن كل ما ذكر من الأعمال الصالحة إلا أن عند الموازنة بقدر الأكثر منفعة. وقد يكون هذا وقت وهذا في وقت. وهكذا.</w:t>
      </w:r>
    </w:p>
  </w:footnote>
  <w:footnote w:id="7">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مسلم, كتاب الإمارة, باب فضل الرباط في سبيل الله عز وجل, رقم: (4938). وهذا التقديم الشرعي للعمل بناء على كثرة المنفعة فيه، يتمشى مع طبيعة الإنسان التي تميل إلى الأكثر منفعة.</w:t>
      </w:r>
    </w:p>
  </w:footnote>
  <w:footnote w:id="8">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قال العز بن عبد السلام: (واعلم أن تقديم الأصلح فالصالح... مركوز في طبائع العباد... فلو خيرت الصبي الصغير بين اللذيذ والألذ لأختار الألذ، ولو خير بين الحسن والأحسن لأختار الأحسن، لا يقدم الصالح على الأصلح إلا جاهل بفضل الأصلح أو شقى متجاهل لا ينظر إلى ما بين المسرتين من تفاوت). ينظر: قواعد الأحكام: 1/7.</w:t>
      </w:r>
    </w:p>
  </w:footnote>
  <w:footnote w:id="9">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ينظر: </w:t>
      </w:r>
      <w:r w:rsidRPr="00E03085">
        <w:rPr>
          <w:rFonts w:ascii="Simplified Arabic" w:eastAsia="Times New Roman" w:hAnsi="Simplified Arabic" w:cs="Lotus Linotype"/>
          <w:sz w:val="20"/>
          <w:szCs w:val="20"/>
          <w:rtl/>
        </w:rPr>
        <w:t>قواعد الأحكام1/7. وقال بدران أبو العينين بدران في كتابه أصول الفقه ص30: (التعارض بين المصالح يوجب الموازنة بينهما فإن ثبت أن إحداهما أهم من الأخرى لزم إهدار المهم محافظة على الأهم)</w:t>
      </w:r>
    </w:p>
  </w:footnote>
  <w:footnote w:id="10">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إعلام الموقعين 3/217. ومن الأمثلة التي ذكرها ابن القيم لهذا الضابط: أن السهر بعد العشاء ذريعة إلى تفويت قيام الليل، فإن عارضه مصلحة راجحة كالسهر في العلم ومصالح المسلمين لم يكره. ينظر:</w:t>
      </w:r>
      <w:r w:rsidRPr="00E03085">
        <w:rPr>
          <w:rFonts w:ascii="Simplified Arabic" w:eastAsia="Times New Roman" w:hAnsi="Simplified Arabic" w:cs="Lotus Linotype"/>
          <w:sz w:val="20"/>
          <w:szCs w:val="20"/>
          <w:rtl/>
        </w:rPr>
        <w:t xml:space="preserve"> إعلام الموقعين: 3/191. وذكر أيضاً: وفيها: تأخير الحد لمصلحة راجحة، إما من حاجة المسلمين إليه، أو من خوف ارتداده ولحوقـه بالكفار، وتأخير الحد لعارض أمر وردت به الشريعة كما يؤخر عن الحامل والمرضع، وعن وقت الحر </w:t>
      </w:r>
      <w:r w:rsidRPr="00E03085">
        <w:rPr>
          <w:rFonts w:ascii="Simplified Arabic" w:hAnsi="Simplified Arabic" w:cs="Lotus Linotype"/>
          <w:sz w:val="20"/>
          <w:szCs w:val="20"/>
          <w:rtl/>
        </w:rPr>
        <w:t>والبرد والمرض فهذا لمصلحة المحدود، فتأخيره لمصلحة الإسلام أولى. ينظر: إعلام الموقعين: 3/9. ومن الأمثلة في تطبيق هذه القاعد في الدعوة إلى الله تعالى والله أعلم: 1-</w:t>
      </w:r>
      <w:r w:rsidRPr="00E03085">
        <w:rPr>
          <w:rFonts w:ascii="Times New Roman" w:hAnsi="Times New Roman" w:cs="Times New Roman" w:hint="cs"/>
          <w:sz w:val="20"/>
          <w:szCs w:val="20"/>
          <w:rtl/>
        </w:rPr>
        <w:t> </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لو</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تزاحمت</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وسيلتان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أحدهما</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أكثر</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نفعاً</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من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الأخرى</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ككلمة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وعظية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لعدد</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قليل</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من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الناس</w:t>
      </w:r>
      <w:r w:rsidRPr="00E03085">
        <w:rPr>
          <w:rFonts w:ascii="Simplified Arabic" w:hAnsi="Simplified Arabic" w:cs="Lotus Linotype"/>
          <w:sz w:val="20"/>
          <w:szCs w:val="20"/>
          <w:rtl/>
        </w:rPr>
        <w:t>، أو درس علمي مستمر لا شك أنه يقدم الدرس، مع عدم إهمال الأخرى. 2-</w:t>
      </w:r>
      <w:r w:rsidRPr="00E03085">
        <w:rPr>
          <w:rFonts w:ascii="Times New Roman" w:hAnsi="Times New Roman" w:cs="Times New Roman" w:hint="cs"/>
          <w:sz w:val="20"/>
          <w:szCs w:val="20"/>
          <w:rtl/>
        </w:rPr>
        <w:t> </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عند</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تزاحم</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عملين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لدى</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داعية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من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الدعاة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كأن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يواصل</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عمل</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في</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الإغاثة،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أو</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يتركه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لخطبة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وهو</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لا</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يجيدها،</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في</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تطبيق</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هذه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القاعدة</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أن</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يواصل</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عمله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الذي</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يجيده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ولا</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يتركه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لعمل</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آخر</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يقوم</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به</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غيره</w:t>
      </w:r>
      <w:r w:rsidRPr="00E03085">
        <w:rPr>
          <w:rFonts w:ascii="Simplified Arabic" w:hAnsi="Simplified Arabic" w:cs="Lotus Linotype"/>
          <w:sz w:val="20"/>
          <w:szCs w:val="20"/>
          <w:rtl/>
        </w:rPr>
        <w:t xml:space="preserve">. 3- </w:t>
      </w:r>
      <w:r w:rsidRPr="00E03085">
        <w:rPr>
          <w:rFonts w:ascii="Lotus Linotype" w:hAnsi="Lotus Linotype" w:cs="Lotus Linotype" w:hint="cs"/>
          <w:sz w:val="20"/>
          <w:szCs w:val="20"/>
          <w:rtl/>
        </w:rPr>
        <w:t>عند</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تعارض</w:t>
      </w:r>
      <w:r w:rsidRPr="00E03085">
        <w:rPr>
          <w:rFonts w:ascii="Simplified Arabic" w:hAnsi="Simplified Arabic" w:cs="Lotus Linotype"/>
          <w:sz w:val="20"/>
          <w:szCs w:val="20"/>
          <w:rtl/>
        </w:rPr>
        <w:t xml:space="preserve"> </w:t>
      </w:r>
      <w:r w:rsidRPr="00E03085">
        <w:rPr>
          <w:rFonts w:ascii="Lotus Linotype" w:hAnsi="Lotus Linotype" w:cs="Lotus Linotype" w:hint="cs"/>
          <w:sz w:val="20"/>
          <w:szCs w:val="20"/>
          <w:rtl/>
        </w:rPr>
        <w:t>تربيت</w:t>
      </w:r>
      <w:r w:rsidRPr="00E03085">
        <w:rPr>
          <w:rFonts w:ascii="Simplified Arabic" w:hAnsi="Simplified Arabic" w:cs="Lotus Linotype"/>
          <w:sz w:val="20"/>
          <w:szCs w:val="20"/>
          <w:rtl/>
        </w:rPr>
        <w:t>ه لأولاده مع وعظه العام وبخاصة إذا كان يتطلب سفراً بعيداً عن أهله فتطبيق هذه القاعدة أنه يترك السفر ويجتهد في تربية أولاده.. وغير ذلك من الأمثلة الحياتية الكثيرة.</w:t>
      </w:r>
    </w:p>
  </w:footnote>
  <w:footnote w:id="11">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قواعد الأحكام 1/7</w:t>
      </w:r>
    </w:p>
  </w:footnote>
  <w:footnote w:id="12">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فقد أنكر الكفار على المسلمين استباحة الأشهر الحرم والقتال فيها، فردّ الله عليهم قائلاً: نعم القتال فيها كبير الإثم والجرم، ولكن الاعتداء على المسلمين والإسلام بالصد عن سبيل الله وقتل المسلمين وفتنتهم في دينهم وإخراجهم من ديارهم، كل هذا وغيره أعظم مفسدة وأكبر جرماً عند الله من انتهاك حرمة الأشهر الحرم بالقتال فيها، وإذا كان كذلك فإن القتال فيها ضروري وواجب لدرء هذه المفاسد الكبيرة.</w:t>
      </w:r>
    </w:p>
  </w:footnote>
  <w:footnote w:id="13">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فدفع مفسدة غصب الملك السفن بمفسدة أخف، وهي خرق السفينة، واحتمل مفسدة قتل الولد ليدفع مفسدة إرهاق والديه طغياناً وكفراً التي هي أعظم وأشد من قتله.</w:t>
      </w:r>
    </w:p>
  </w:footnote>
  <w:footnote w:id="14">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xml:space="preserve">) أخرجه مسلم, كتاب الإمارة, باب وجوب الإنكار على الأمراء فيما يخالف الشرع, رقم (1854). </w:t>
      </w:r>
      <w:r w:rsidRPr="00E03085">
        <w:rPr>
          <w:rFonts w:ascii="Simplified Arabic" w:hAnsi="Simplified Arabic" w:cs="Lotus Linotype"/>
          <w:sz w:val="20"/>
          <w:szCs w:val="20"/>
          <w:rtl/>
        </w:rPr>
        <w:t>قال ابن القيم في تعليقه على هذا الحديث: (إن النبي</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شرع لأمته إيجاب إنكار المنكر ليحصل بإنكاره من المعروف ما يحبه الله ورسوله، فإذا كان إنكار المنكر يستلزم ماهو أنكر منه، وأبغض إلى الله ورسوله، لا يسوغ إنكاره، وإن الله يبغضه، ويمقت أهله، وهذا كالإنكار على الملوك والولاة بالخروج عليهم، فإنه أساس كل شر وفتنة إلى آخر الدهر، ومن تأمل ما جرى على الإسلام في الفتن الكبار والصغار رآها من إضاعة هذا الأصل، وعدم الصبر على منكر، فطلب إزالته، فتولد ما هو أكبر منه، ولهذا لم يأذن في الإنكار على الأمراء باليد لما يترتب عليه من وقوع ما هو أعظم منه، كما وجد سواء) ينظر إعلام الموقعين 3/6 -7</w:t>
      </w:r>
    </w:p>
  </w:footnote>
  <w:footnote w:id="15">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أخرجه البخاري, كتاب الوضوء, باب صب الماء على البول في المسجد, رقم (220).</w:t>
      </w:r>
    </w:p>
    <w:p w:rsidR="00526991" w:rsidRPr="00E03085" w:rsidRDefault="00B6334A"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hint="cs"/>
          <w:sz w:val="20"/>
          <w:szCs w:val="20"/>
          <w:rtl/>
        </w:rPr>
        <w:tab/>
      </w:r>
      <w:r w:rsidR="00526991" w:rsidRPr="00E03085">
        <w:rPr>
          <w:rFonts w:ascii="Simplified Arabic" w:eastAsia="Times New Roman" w:hAnsi="Simplified Arabic" w:cs="Lotus Linotype"/>
          <w:sz w:val="20"/>
          <w:szCs w:val="20"/>
          <w:rtl/>
        </w:rPr>
        <w:t>فبول الأ</w:t>
      </w:r>
      <w:r w:rsidRPr="00E03085">
        <w:rPr>
          <w:rFonts w:ascii="Simplified Arabic" w:eastAsia="Times New Roman" w:hAnsi="Simplified Arabic" w:cs="Lotus Linotype"/>
          <w:sz w:val="20"/>
          <w:szCs w:val="20"/>
          <w:rtl/>
        </w:rPr>
        <w:t>عر</w:t>
      </w:r>
      <w:r w:rsidR="00526991" w:rsidRPr="00E03085">
        <w:rPr>
          <w:rFonts w:ascii="Simplified Arabic" w:eastAsia="Times New Roman" w:hAnsi="Simplified Arabic" w:cs="Lotus Linotype"/>
          <w:sz w:val="20"/>
          <w:szCs w:val="20"/>
          <w:rtl/>
        </w:rPr>
        <w:t>بي مفسدة لكنها أخف مما قد يصيبه من مرض بسبب قطع بوله، لهذا قال الإمام النووي معلقاً على هذا الحديث: (فيه دفع أعظم الضرر باحتمال أخفهما لقوله</w:t>
      </w:r>
      <w:r w:rsidR="00A33BDA" w:rsidRPr="00E03085">
        <w:rPr>
          <w:rFonts w:ascii="Simplified Arabic" w:eastAsia="Times New Roman" w:hAnsi="Simplified Arabic" w:cs="Lotus Linotype"/>
          <w:sz w:val="20"/>
          <w:szCs w:val="20"/>
          <w:rtl/>
        </w:rPr>
        <w:t>ﷺ</w:t>
      </w:r>
      <w:r w:rsidR="00526991" w:rsidRPr="00E03085">
        <w:rPr>
          <w:rFonts w:ascii="Simplified Arabic" w:eastAsia="Times New Roman" w:hAnsi="Simplified Arabic" w:cs="Lotus Linotype"/>
          <w:sz w:val="20"/>
          <w:szCs w:val="20"/>
          <w:rtl/>
        </w:rPr>
        <w:t xml:space="preserve">: (دعوه) لمصلحتين: </w:t>
      </w:r>
      <w:r w:rsidR="00526991" w:rsidRPr="00E03085">
        <w:rPr>
          <w:rFonts w:ascii="Simplified Arabic" w:eastAsia="Times New Roman" w:hAnsi="Simplified Arabic" w:cs="Lotus Linotype"/>
          <w:b/>
          <w:bCs/>
          <w:sz w:val="20"/>
          <w:szCs w:val="20"/>
          <w:rtl/>
        </w:rPr>
        <w:t>إحداهما</w:t>
      </w:r>
      <w:r w:rsidR="00526991" w:rsidRPr="00E03085">
        <w:rPr>
          <w:rFonts w:ascii="Simplified Arabic" w:eastAsia="Times New Roman" w:hAnsi="Simplified Arabic" w:cs="Lotus Linotype"/>
          <w:sz w:val="20"/>
          <w:szCs w:val="20"/>
          <w:rtl/>
        </w:rPr>
        <w:t>: أنه لو قطع عليه بوله لتضرر وأصل التنجس قد حصل، فكان احتمال زيادته أولى من إيقاع الضرر به. والثانية: أن التنجس قد حصل في جزء يسير من المسجد، فلو أقاموه أثناء بوله لتنجست ثيابه وبدنه ومواضع كثيرة من المسجد. ينظر: شرح النووي على صحيح مسلم: 3/190</w:t>
      </w:r>
    </w:p>
  </w:footnote>
  <w:footnote w:id="16">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مجلة الأحكام العدلية, مادة (25).</w:t>
      </w:r>
    </w:p>
  </w:footnote>
  <w:footnote w:id="17">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الأشباه والنظائر للسيوطي ص 83</w:t>
      </w:r>
    </w:p>
  </w:footnote>
  <w:footnote w:id="18">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فقه الأولويات ص214. قال ابن تيمية رحمه الله في مجموع الفتاوى 20/57: (وإذا اجتمع محرمان لا يمكن ترك أعظمها إلا بفعل أدناهما, لم يكن فعل الأدنى في هذه الحال محرماً في الحقيقة ... حتى وإن سمى هذا الفعل محرم... ويقال في مثل هذا... فعَل محرَّم للمصلحة الراجحة أو للضرورة أو لدفع ما هو حرام) بل ما ارتكبه من المفسدة يعتبر مصلحة من حيث إنها تدفع مفسدة أكبر ما كانت تدفع لولا ارتكاب المفسدة الصغرى.</w:t>
      </w:r>
    </w:p>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ومن الأمثلة التي ذكرها ابن القيم لهذا الضابط: أنك إذا رأيت الفساق قد اجتمعوا على لهو ولعب، أو سماع مكاء وتصدية فإن نقلتهم عنه إلى طاعة الله فهو المراد، وإلا كان تركهم على ذلك خيراً من أن تفرغهم لما هو أعظم من ذلك فكان ما هم فيه شاغلاً لهم عن ذلك، وكما إذا كان الرجل مشتغلاً بكتب المجون ونحوها، وخفت من نقله عنها انتقاله إلى كتب البدع والضلال، والسحرة فدعه وكتبه الأولى، وهذا باب واسع. ينظر: إعلام الموقعين 3/7.</w:t>
      </w:r>
    </w:p>
  </w:footnote>
  <w:footnote w:id="19">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قال ابن تيمية: (جميع المحرمات من الشرك والخمر والميسر والفواحش والظلم, قد تحصل لصاحبه به منافع ومقاصد, لكن كانت مفاسدها راجحة على مصالحها نهى الله ورسوله عنها, كما أن كثيراً من الأمور كالعبادات والجهاد وإنفاق الأموال قد تكون مضرة, لكن لما كانت مصلحته راجحه على مفسدته أمر به الشارع فهذا أصل يجب اعتباره) الفتاوى الكبرى 1/265.</w:t>
      </w:r>
    </w:p>
  </w:footnote>
  <w:footnote w:id="20">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ينظر الرياض الناضرة والحدائق النيرة ص230. إلا أن المفسدة التي قد تتخلل الأوامر الشرعية والمنفعة التي قد تتضمنها النواهي الشرعية غير مقصودة للشارع ، وإنما يقصد الجهة الراجحة من المصلحة أو المفسدة. وجرياً مع هذا الميزان الشرعي الذي يراعي الجانب الأقوى فإنه إذا تزاحمت المصالح مع المفاسد فإن الحكم للجهة الغالبة، إما للمصلحة وإما للمفسدة، فإن كانت المفسدة أكبر درأناها، وإن كانت المصلحة أكبر جلبناها.</w:t>
      </w:r>
    </w:p>
  </w:footnote>
  <w:footnote w:id="21">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تفسير ابن كثير 1/373.</w:t>
      </w:r>
    </w:p>
  </w:footnote>
  <w:footnote w:id="22">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أخرجه البخاري, كتاب العلم, باب من ترك بعض الاختيار مخافة أن يقصر فهم بعض الناس عنه فيقعوا في أشد منه (126) 7/</w:t>
      </w:r>
      <w:r w:rsidRPr="00E03085">
        <w:rPr>
          <w:rFonts w:ascii="Simplified Arabic" w:eastAsia="Times New Roman" w:hAnsi="Simplified Arabic" w:cs="Lotus Linotype"/>
          <w:sz w:val="20"/>
          <w:szCs w:val="20"/>
          <w:rtl/>
        </w:rPr>
        <w:t xml:space="preserve">109. قال ابن القيم رحمه الله: (لما فتح الله مكة وصارت دار إسلام، عزم على تغيير البيت، ورده على قواعد إبراهيم، ومنعه من ذلك </w:t>
      </w:r>
      <w:r w:rsidRPr="00E03085">
        <w:rPr>
          <w:rFonts w:ascii="Times New Roman" w:eastAsia="Times New Roman" w:hAnsi="Times New Roman" w:cs="Times New Roman" w:hint="cs"/>
          <w:sz w:val="20"/>
          <w:szCs w:val="20"/>
          <w:rtl/>
        </w:rPr>
        <w:t>–</w:t>
      </w:r>
      <w:r w:rsidRPr="00E03085">
        <w:rPr>
          <w:rFonts w:ascii="Lotus Linotype" w:eastAsia="Times New Roman" w:hAnsi="Lotus Linotype" w:cs="Lotus Linotype" w:hint="cs"/>
          <w:sz w:val="20"/>
          <w:szCs w:val="20"/>
          <w:rtl/>
        </w:rPr>
        <w:t>مع</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قدرته</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عليه</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خشية</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وقوع</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ما</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هو</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أعظم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منه</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مع</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عدم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احتمال</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قريش</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لذلك</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لقرب</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عهدهم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بالإسلام،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وكونهم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حديثي</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عهد</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بكفر</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ينظر</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إعلام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الموقعين</w:t>
      </w:r>
      <w:r w:rsidRPr="00E03085">
        <w:rPr>
          <w:rFonts w:ascii="Simplified Arabic" w:eastAsia="Times New Roman" w:hAnsi="Simplified Arabic" w:cs="Lotus Linotype"/>
          <w:sz w:val="20"/>
          <w:szCs w:val="20"/>
          <w:rtl/>
        </w:rPr>
        <w:t xml:space="preserve"> 3/6-7.</w:t>
      </w:r>
    </w:p>
  </w:footnote>
  <w:footnote w:id="23">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xml:space="preserve">) وباستقراء مثل هذه الأحكام فهم الفقهاء الحكماء المحققون أن مقصود الشارع عند تزاحم المصالح مع المفاسد، إنما يتحقق بمراعاة الجانب الأغلب، قال العز بن عبد السلام رحمه الله: (تقديم المصالح الراجحة على المفاسد المرجوحة محمود وحسن، ودرء المفاسد الراجحة على المصالح المرجوحة محمود حسن). ينظر: </w:t>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قواعد الأحكام 1/4.  وقال ابن تيمية رحمه الله: (القاعدة العامة فيما إذا تعارضت المصالح والمفاسد والحسنات والسيئات أو تزاحمت, فإنه يجب ترجيح الراجح منها... فإن الأمر والنهي وإن كان متضمنا لتحصيل مصلحة ودفع مفسدة فينظر في المعارض له, فإن كان الذي يفوت من المصالح أو يحصل من المفاسد أكثر لم يكن مأموراً به بل يكون محرماً إذا كانت مفسدته أكثر من مصلحته) ينظر الاستقامة 2/216. وقال الشاطبي: (فالمصالح والمفاسد الراجعة إلى الدنيا إنما تفهم على مقتضى ما غلب، فإذا كان الغالب جهة المصلحة فهي المصلحة المفهومة عرفاً، وإذا غلبت الجهة الأخرى فهي المفسدة المفهومة عرفاً) الموافقات 2/26.</w:t>
      </w:r>
    </w:p>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ومن خلال هذه الأدلة وتلك الأقوال يتضح للقارئ الكريم ثبوت هذا الضابط، وهو ضابط مهم خصوصاً في عصرنا الذي يندر فيه أن تجد مصلحة دون أن تزاحمها مفسدة، نظراً لغلبة الهوى وامتناع كثير من الناس عن الاستضاءة بنور الوحي، فيجد المسلم نفسه في مواقف كثيرة محرجاً، تتجاذبه جهتان متناقضتان: جهة الدين الذي يحرم عليه كذا وجهة الدنيا التي تقعسه عن هذا الواجب، بل إن التزاحم بين المصالح والمفاسد قد يكون داخل الجهة الواحدة بأن تتزاحم مصلحة دينية مع مفسدة دينية أو مصلحة دنيوية مع مفسدة دنيوية، إلا أن تزاحم ما هو دنيوي مع ما هو أخروي هو الذي يقلق الناس المتدينين كثيراً لخوفهم من ارتكاب المحظور الشرعي، لذا فإن امتلاك موازين الترجيح في المواقف التي يتزاحم فيها الصلاح بالفساد أمر مهم بالنسبة للمسلم وخاصة الدعاة، وإلا بقي دائماً محتاراً لا يدري ماذا يقدم وماذا يؤخر. وهذه الموازين هي نفسها موازين الترجيح بين المصالح المتفاوتة أو بين المفاسد المتفاوتة.</w:t>
      </w:r>
    </w:p>
  </w:footnote>
  <w:footnote w:id="24">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الأشباه والنظائر لابن السبكي (1/105) وللسيوطي ص97, ولابن نجيم ص 90.</w:t>
      </w:r>
    </w:p>
  </w:footnote>
  <w:footnote w:id="25">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قواعد الأحكام 1/79-83.</w:t>
      </w:r>
    </w:p>
  </w:footnote>
  <w:footnote w:id="26">
    <w:p w:rsidR="00526991" w:rsidRPr="00E03085" w:rsidRDefault="00526991" w:rsidP="00E03085">
      <w:pPr>
        <w:widowControl w:val="0"/>
        <w:tabs>
          <w:tab w:val="right" w:pos="9792"/>
          <w:tab w:val="right" w:pos="9972"/>
        </w:tabs>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 xml:space="preserve">ولعلي أخلص إلى بعض السلبيات الناتجة عن الإخلال بهذه القاعدة: 1 - تفويت مصالح عظمى ومن أعظمها عدم وصول الإسلام الحق إلى الناس بصورته الحقيقية المشرقة. 2- تمييع الدين والتساهل فيه وتتبع الرخص وهذا ظاهر فيمن غلب المصالح الجزئية على ما هو أكبر، ولم يتحمل مخالفة الناس عند رؤيته لغلبة الفسق وأصحابه. 4- عدم الوصول إلى النتائج الإيجابية المثمرة المرجوة لاختلاط المفاهيم وتضارب الأعمال، وتناقض المناهج، وذلك لغلبة النظرة الأولية في تقدير المصالح والمفاسد. 5 - اختلال المفاهيم الشرعية لأن النظرة لم تكن مبنية على الفهم السليم للنصوص الشرعية والقواعد العلمية. 6- وضع الأدلة الشرعية في غير موضعها الصحيح وليّ أعناقها، وإغفال بعضها وبخاصة ما لم يوافق ما يريده المستدل، وهذا ظاهر عن تأمل في بعض المناهج الدعوية عند اتخاذ موقف أو نازلة من النوازل. 7- تأخر الدعوة </w:t>
      </w:r>
      <w:r w:rsidRPr="00E03085">
        <w:rPr>
          <w:rFonts w:ascii="Times New Roman" w:eastAsia="Times New Roman" w:hAnsi="Times New Roman" w:cs="Times New Roman" w:hint="cs"/>
          <w:sz w:val="20"/>
          <w:szCs w:val="20"/>
          <w:rtl/>
        </w:rPr>
        <w:t>–</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بمفاهيمها</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الشمولية</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وأفرادها</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ورجوعها</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إلى</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الوراء</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نتيجة</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قيامها</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على</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عدم</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التوازن</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في</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المصلحة</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والمفسدة</w:t>
      </w:r>
      <w:r w:rsidRPr="00E03085">
        <w:rPr>
          <w:rFonts w:ascii="Simplified Arabic" w:eastAsia="Times New Roman" w:hAnsi="Simplified Arabic" w:cs="Lotus Linotype"/>
          <w:sz w:val="20"/>
          <w:szCs w:val="20"/>
          <w:rtl/>
        </w:rPr>
        <w:t xml:space="preserve">. 8 </w:t>
      </w:r>
      <w:r w:rsidRPr="00E03085">
        <w:rPr>
          <w:rFonts w:ascii="Times New Roman" w:eastAsia="Times New Roman" w:hAnsi="Times New Roman" w:cs="Times New Roman" w:hint="cs"/>
          <w:sz w:val="20"/>
          <w:szCs w:val="20"/>
          <w:rtl/>
        </w:rPr>
        <w:t>–</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خروج</w:t>
      </w:r>
      <w:r w:rsidRPr="00E03085">
        <w:rPr>
          <w:rFonts w:ascii="Simplified Arabic" w:eastAsia="Times New Roman" w:hAnsi="Simplified Arabic" w:cs="Lotus Linotype"/>
          <w:sz w:val="20"/>
          <w:szCs w:val="20"/>
          <w:rtl/>
        </w:rPr>
        <w:t xml:space="preserve"> </w:t>
      </w:r>
      <w:r w:rsidRPr="00E03085">
        <w:rPr>
          <w:rFonts w:ascii="Lotus Linotype" w:eastAsia="Times New Roman" w:hAnsi="Lotus Linotype" w:cs="Lotus Linotype" w:hint="cs"/>
          <w:sz w:val="20"/>
          <w:szCs w:val="20"/>
          <w:rtl/>
        </w:rPr>
        <w:t>قياد</w:t>
      </w:r>
      <w:r w:rsidRPr="00E03085">
        <w:rPr>
          <w:rFonts w:ascii="Simplified Arabic" w:eastAsia="Times New Roman" w:hAnsi="Simplified Arabic" w:cs="Lotus Linotype"/>
          <w:sz w:val="20"/>
          <w:szCs w:val="20"/>
          <w:rtl/>
        </w:rPr>
        <w:t>ات دعوية، ومفتين غير مؤهلين وذلك لعدم فقههم التطبيقي لهذه القاعدة فربما وللأسف يضلّون ويضلون.</w:t>
      </w:r>
    </w:p>
  </w:footnote>
  <w:footnote w:id="27">
    <w:p w:rsidR="00526991" w:rsidRPr="00E03085" w:rsidRDefault="00526991" w:rsidP="00E03085">
      <w:pPr>
        <w:widowControl w:val="0"/>
        <w:autoSpaceDE w:val="0"/>
        <w:autoSpaceDN w:val="0"/>
        <w:bidi/>
        <w:adjustRightInd w:val="0"/>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وساس الدواب؛ راضها وأدّبها، وساس الأمورَ دبرها وقام بإصلاحها، فهو سائس، والجمع ساسة وسُواس، ومنه سمي المعتني بشؤون الخيل وتريضها وتدريبها سائساً، كما يقال: أساسَ القومُ فلاناً، أو سوّسته بمعنى ولّوه رياستهم وأمورهم، والسياسة هي القيام على الشيء بما يصلحه.</w:t>
      </w:r>
    </w:p>
    <w:p w:rsidR="00526991" w:rsidRPr="00E03085" w:rsidRDefault="00526991" w:rsidP="00996823">
      <w:pPr>
        <w:widowControl w:val="0"/>
        <w:autoSpaceDE w:val="0"/>
        <w:autoSpaceDN w:val="0"/>
        <w:bidi/>
        <w:adjustRightInd w:val="0"/>
        <w:spacing w:after="0" w:line="204" w:lineRule="auto"/>
        <w:ind w:left="310"/>
        <w:jc w:val="lowKashida"/>
        <w:rPr>
          <w:rFonts w:ascii="Simplified Arabic" w:hAnsi="Simplified Arabic" w:cs="Lotus Linotype"/>
          <w:sz w:val="20"/>
          <w:szCs w:val="20"/>
          <w:rtl/>
        </w:rPr>
      </w:pPr>
      <w:r w:rsidRPr="00E03085">
        <w:rPr>
          <w:rFonts w:ascii="Simplified Arabic" w:hAnsi="Simplified Arabic" w:cs="Lotus Linotype"/>
          <w:sz w:val="20"/>
          <w:szCs w:val="20"/>
          <w:rtl/>
        </w:rPr>
        <w:t xml:space="preserve"> ونحو هذا قال الشاعر: سادة قادة لكل جميع     ساسة للرجال يوم القتال</w:t>
      </w:r>
    </w:p>
    <w:p w:rsidR="00526991" w:rsidRPr="00E03085" w:rsidRDefault="00526991" w:rsidP="00996823">
      <w:pPr>
        <w:widowControl w:val="0"/>
        <w:autoSpaceDE w:val="0"/>
        <w:autoSpaceDN w:val="0"/>
        <w:bidi/>
        <w:adjustRightInd w:val="0"/>
        <w:spacing w:after="0" w:line="204" w:lineRule="auto"/>
        <w:ind w:left="310"/>
        <w:jc w:val="lowKashida"/>
        <w:rPr>
          <w:rFonts w:ascii="Simplified Arabic" w:hAnsi="Simplified Arabic" w:cs="Lotus Linotype"/>
          <w:sz w:val="20"/>
          <w:szCs w:val="20"/>
          <w:rtl/>
        </w:rPr>
      </w:pPr>
      <w:r w:rsidRPr="00E03085">
        <w:rPr>
          <w:rFonts w:ascii="Simplified Arabic" w:hAnsi="Simplified Arabic" w:cs="Lotus Linotype"/>
          <w:sz w:val="20"/>
          <w:szCs w:val="20"/>
          <w:rtl/>
        </w:rPr>
        <w:t>ومن هذا يتضح أن كلمة السياسة تطلق في اللغة بإطلاقاتٍ كثيرة، ومعناها في جميع إطلاقاتها يدور على تدبير الشيء، والتصرف فيه بما يصلحه.</w:t>
      </w:r>
    </w:p>
    <w:p w:rsidR="00526991" w:rsidRPr="00E03085" w:rsidRDefault="00526991" w:rsidP="00996823">
      <w:pPr>
        <w:widowControl w:val="0"/>
        <w:bidi/>
        <w:spacing w:after="0" w:line="204" w:lineRule="auto"/>
        <w:ind w:left="310"/>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ينظر مادة (سوس) في لسان العرب والمعجم الوسيط، والموسوعة الفقهية الكويتية 25/294، والسياسة الشرعية للقرضاوي ص28، مكتبة وهبة القاهرة 1419هـ.</w:t>
      </w:r>
    </w:p>
  </w:footnote>
  <w:footnote w:id="28">
    <w:p w:rsidR="00526991" w:rsidRPr="00E03085" w:rsidRDefault="00526991" w:rsidP="00E03085">
      <w:pPr>
        <w:widowControl w:val="0"/>
        <w:autoSpaceDE w:val="0"/>
        <w:autoSpaceDN w:val="0"/>
        <w:bidi/>
        <w:adjustRightInd w:val="0"/>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وقيل في تعريفها الاصطلاحي: (هي ما شرعه الله تعالى على لسان نبيه</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في الديانة، وعلى ألسنة الأنبياء عليهم جميعاً السلام قبله) وهذا تعريف ابن حزم الظاهري، الذي كان يرى أن السنة وحي كلها، وأنها هي الشريعة نفسها(</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وقيل أيضاً: الشريعة: ما شرع الله تعالى لعباده من الأحكام التي جاء بها نبي من الأنبياء عليهم السلام، سواء كانت متعلقة بكيفية عمل، وتسمى فرعية وعملية، ودوّن لها علم الفقه، أو بكيفية الاعتقاد، وتسمى أصلية واعتقادية، ودُوّن لها علم الكلام، ويسمى الشرع أيضاَ بالدين والملة. ينظر مادة (شرع) في كتاب كشاف اصطلاحات الفنون للتهانوي، وينظر أيضاً تفسير الماوردي 4/21.</w:t>
      </w:r>
    </w:p>
  </w:footnote>
  <w:footnote w:id="29">
    <w:p w:rsidR="00526991" w:rsidRPr="00E03085" w:rsidRDefault="00526991" w:rsidP="00E03085">
      <w:pPr>
        <w:widowControl w:val="0"/>
        <w:autoSpaceDE w:val="0"/>
        <w:autoSpaceDN w:val="0"/>
        <w:bidi/>
        <w:adjustRightInd w:val="0"/>
        <w:spacing w:after="0" w:line="204" w:lineRule="auto"/>
        <w:ind w:left="258" w:hangingChars="129" w:hanging="258"/>
        <w:jc w:val="lowKashida"/>
        <w:rPr>
          <w:rFonts w:ascii="Simplified Arabic" w:hAnsi="Simplified Arabic" w:cs="Lotus Linotype"/>
          <w:color w:val="000000"/>
          <w:sz w:val="20"/>
          <w:szCs w:val="20"/>
          <w:rtl/>
        </w:rPr>
      </w:pPr>
      <w:r w:rsidRPr="00E03085">
        <w:rPr>
          <w:rFonts w:ascii="Simplified Arabic" w:hAnsi="Simplified Arabic" w:cs="Lotus Linotype"/>
          <w:color w:val="000000"/>
          <w:sz w:val="20"/>
          <w:szCs w:val="20"/>
          <w:rtl/>
        </w:rPr>
        <w:t>(</w:t>
      </w:r>
      <w:r w:rsidRPr="00E03085">
        <w:rPr>
          <w:rFonts w:ascii="Simplified Arabic" w:hAnsi="Simplified Arabic" w:cs="Lotus Linotype"/>
          <w:color w:val="000000"/>
          <w:sz w:val="20"/>
          <w:szCs w:val="20"/>
          <w:rtl/>
        </w:rPr>
        <w:footnoteRef/>
      </w:r>
      <w:r w:rsidRPr="00E03085">
        <w:rPr>
          <w:rFonts w:ascii="Simplified Arabic" w:hAnsi="Simplified Arabic" w:cs="Lotus Linotype"/>
          <w:color w:val="000000"/>
          <w:sz w:val="20"/>
          <w:szCs w:val="20"/>
          <w:rtl/>
        </w:rPr>
        <w:t>) وعرفها ابن نجيم الحنفي بأنها: فعل شيء من الحاكم لمصلحة يراها، وإن لم يرد بذلك الفعل دليل جزئي.  وقيل أيضاً: هي فعل شيء من الحاكم لمصلحة يراها، وإن لم يرد بذلك الفعل دليل جزئي أي: دليل تفصيلي من كتابٍ، أو سنة، أو إجماع، أو قياس. وعرفها البعض أيضا بأنها: هي ما كان فعلًا يكون معه الناس أقرب إلى الصلاح، وأبعد عن الفساد، وإن لم يضعه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ولا نزل به وحي. </w:t>
      </w:r>
      <w:r w:rsidRPr="00E03085">
        <w:rPr>
          <w:rFonts w:ascii="Simplified Arabic" w:hAnsi="Simplified Arabic" w:cs="Lotus Linotype"/>
          <w:sz w:val="20"/>
          <w:szCs w:val="20"/>
          <w:rtl/>
        </w:rPr>
        <w:t xml:space="preserve"> </w:t>
      </w:r>
      <w:r w:rsidRPr="00E03085">
        <w:rPr>
          <w:rFonts w:ascii="Simplified Arabic" w:hAnsi="Simplified Arabic" w:cs="Lotus Linotype"/>
          <w:color w:val="000000"/>
          <w:sz w:val="20"/>
          <w:szCs w:val="20"/>
          <w:rtl/>
        </w:rPr>
        <w:t>ينظر السياسة الشرعية مصدر للتقنين، للدكتور عبد الله محمد محمد القاضي، طبعة 1410 - 1989 دار الكتب الجامعية الحديثة بطنطا صـ32. وعرفها د. يوسف القرضاوي: هي ما يراه الإمام، أو يصدره من الأحكام، والقرارات زجرًا عن فسادٍ واقع، أو وقاية من فسادٍ متوقع، أو علاجًا لوضعٍ خاص. ينظر كتابه السياسة الشرعية. الطبعة الأولى 1419هـ - 1989م مكتبة وهبة بمصر صـ15، وما بعدها. وعرفوها أيضاً بأنها: تدبير شئون الدولة الإسلامية التي لم يرد بحكمها نص صريح، أو التي من شأنها أن تتغير، وتتبدل بما فيه مصلحة الأمة، ويتفق مع أحكام الشريعة، وأصولها العامة. ينظر نظام الدولة في الإسلام، لمحمود الصاوي، الطبعة الأولى 1418 - 1998 دار الهداية بمصر صـ39</w:t>
      </w:r>
    </w:p>
  </w:footnote>
  <w:footnote w:id="30">
    <w:p w:rsidR="00526991" w:rsidRPr="00E03085" w:rsidRDefault="00526991" w:rsidP="00E03085">
      <w:pPr>
        <w:widowControl w:val="0"/>
        <w:autoSpaceDE w:val="0"/>
        <w:autoSpaceDN w:val="0"/>
        <w:bidi/>
        <w:adjustRightInd w:val="0"/>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hAnsi="Simplified Arabic" w:cs="Lotus Linotype"/>
          <w:color w:val="000000"/>
          <w:sz w:val="20"/>
          <w:szCs w:val="20"/>
          <w:rtl/>
        </w:rPr>
        <w:t>ومن أجل ذلك كان من المغالطة، أو الغلط ما يزعم البعض أنه لا سياسة إلا ما وافق الشرع، فهذا القول فيه مغالطة؛ وهو: لا سياسة إلا ما وافق الشرع فيه غلط وتغليط إن أريد به أنه لا يعتبر من الشريعة الإسلامية شيء من الأحكام الجزئية التي يتحقق بها مصلحة، أو تندفع بها مفسدة، إلا إذا نطق به الشرع، ودلت عليه -على اليقين- نصوص من الكتاب، أو السنة، هذا يكون مرفوضا. أما إذا كان معنى لا سياسة إلا ما وافق الشرع إذا كان معناها: أنه لا سياسة: أنه الموافقة للشرع أن تكون تلك الأحكام الجزئية متفقة مع روح الشريعة، ومبادئها الكلية، وأن تكون مع ذلك غير مناقضة لنصٍ من نصوصها التفصيلية، التي يراد بها التشريع العام؛ فالقول بأنه لا سياسة إلا ما وافق الشرع قول صحيح ومستقيم، تؤيده الشريعة نفسها، ويشهد له عمل الصحابة، والخلفاء الراشدين، والأئمة المجتهدين. ينظر (السياسة الشرعية والفقه الإسلامي) للشيخ عبد الرحمن تاج، الطبعة الأولى 1373هـ - 1953م دار التأليف مصر صـ11</w:t>
      </w:r>
    </w:p>
  </w:footnote>
  <w:footnote w:id="31">
    <w:p w:rsidR="00526991" w:rsidRPr="00E03085" w:rsidRDefault="00526991" w:rsidP="00E03085">
      <w:pPr>
        <w:widowControl w:val="0"/>
        <w:autoSpaceDE w:val="0"/>
        <w:autoSpaceDN w:val="0"/>
        <w:bidi/>
        <w:adjustRightInd w:val="0"/>
        <w:spacing w:after="0" w:line="204" w:lineRule="auto"/>
        <w:ind w:left="258" w:hangingChars="129" w:hanging="258"/>
        <w:jc w:val="lowKashida"/>
        <w:rPr>
          <w:rFonts w:ascii="Simplified Arabic" w:hAnsi="Simplified Arabic" w:cs="Lotus Linotype"/>
          <w:color w:val="000000"/>
          <w:sz w:val="20"/>
          <w:szCs w:val="20"/>
          <w:rtl/>
        </w:rPr>
      </w:pPr>
      <w:r w:rsidRPr="00E03085">
        <w:rPr>
          <w:rFonts w:ascii="Simplified Arabic" w:hAnsi="Simplified Arabic" w:cs="Lotus Linotype"/>
          <w:color w:val="000000"/>
          <w:sz w:val="20"/>
          <w:szCs w:val="20"/>
          <w:rtl/>
        </w:rPr>
        <w:t>(</w:t>
      </w:r>
      <w:r w:rsidRPr="00E03085">
        <w:rPr>
          <w:rFonts w:ascii="Simplified Arabic" w:hAnsi="Simplified Arabic" w:cs="Lotus Linotype"/>
          <w:color w:val="000000"/>
          <w:sz w:val="20"/>
          <w:szCs w:val="20"/>
          <w:rtl/>
        </w:rPr>
        <w:footnoteRef/>
      </w:r>
      <w:r w:rsidRPr="00E03085">
        <w:rPr>
          <w:rFonts w:ascii="Simplified Arabic" w:hAnsi="Simplified Arabic" w:cs="Lotus Linotype"/>
          <w:color w:val="000000"/>
          <w:sz w:val="20"/>
          <w:szCs w:val="20"/>
          <w:rtl/>
        </w:rPr>
        <w:t xml:space="preserve">) وبالتطبيق على ما ذكرته فإنه لا يعد مخالفةً شرعية والله أعلم، وإنما يعتبر من أحكام السياسة الشرعية الأمور التالية: </w:t>
      </w:r>
      <w:r w:rsidRPr="00E03085">
        <w:rPr>
          <w:rFonts w:ascii="Simplified Arabic" w:hAnsi="Simplified Arabic" w:cs="Lotus Linotype"/>
          <w:b/>
          <w:bCs/>
          <w:color w:val="000000"/>
          <w:sz w:val="20"/>
          <w:szCs w:val="20"/>
          <w:rtl/>
        </w:rPr>
        <w:t>الأمر الأول</w:t>
      </w:r>
      <w:r w:rsidRPr="00E03085">
        <w:rPr>
          <w:rFonts w:ascii="Simplified Arabic" w:hAnsi="Simplified Arabic" w:cs="Lotus Linotype"/>
          <w:color w:val="000000"/>
          <w:sz w:val="20"/>
          <w:szCs w:val="20"/>
          <w:rtl/>
        </w:rPr>
        <w:t xml:space="preserve">: ما فعله سيدنا أبو بكرٍ الصديق رضوان الله عليه من جمع القرآن في مصحفٍ واحد؛ فسيدنا أبو بكر رضي الله عنه رأى أن المصلحة تكمن في أن يجمع القرآن في مصحفٍ واحد، وفعل ذلك لأن مصلحة الناس، ومصلحة المسلمين تقتضي ذلك، والمصلحة إنما تدخل في باب السياسة الشرعية. </w:t>
      </w:r>
      <w:r w:rsidRPr="00E03085">
        <w:rPr>
          <w:rFonts w:ascii="Simplified Arabic" w:hAnsi="Simplified Arabic" w:cs="Lotus Linotype"/>
          <w:b/>
          <w:bCs/>
          <w:color w:val="000000"/>
          <w:sz w:val="20"/>
          <w:szCs w:val="20"/>
          <w:rtl/>
        </w:rPr>
        <w:t>وأيضًا الأمر الثاني</w:t>
      </w:r>
      <w:r w:rsidRPr="00E03085">
        <w:rPr>
          <w:rFonts w:ascii="Simplified Arabic" w:hAnsi="Simplified Arabic" w:cs="Lotus Linotype"/>
          <w:color w:val="000000"/>
          <w:sz w:val="20"/>
          <w:szCs w:val="20"/>
          <w:rtl/>
        </w:rPr>
        <w:t>: ما أنشأه عمر بن الخطاب رضي الله تعالى عنه من الدواوين، والدواوين: تشبه الآن المكاتب الحكومية التي تدون فيها أسماء الموظفين، ورواتبهم، وغير ذلك من الأمور التي تتصل بالجهاز الإداري، أنشأه سيدنا عمر بن الخطاب، ولم يكون موجودًا أيام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ولا أيام سيدنا أبو بكرٍ الصديق رضي الله عنه وأرضاه ومع ذلك أنشأه؛ لأن مصلحة المسلمين تقتضي ذلك، وهذا يعتبر حكمًا من أحكام السياسة الشرعية، وكذلك ما فرضه من وظيفة الخراج هذا أيضًا فرضه سيدنا عمر بن الخطاب، ولم يكن ذلك موجودًا أيام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ولا أيام سيدنا أبي بكر، وإنما أنشأه سيدنا عمر؛ لأن مصلحة المسلمين تقتضي ذلك، ولم ينكر عليه أحد؛ ولذلك كان ذلك من باب السياسة الشرعية. </w:t>
      </w:r>
      <w:r w:rsidRPr="00E03085">
        <w:rPr>
          <w:rFonts w:ascii="Simplified Arabic" w:hAnsi="Simplified Arabic" w:cs="Lotus Linotype"/>
          <w:b/>
          <w:bCs/>
          <w:color w:val="000000"/>
          <w:sz w:val="20"/>
          <w:szCs w:val="20"/>
          <w:rtl/>
        </w:rPr>
        <w:t>الأمر الثالث</w:t>
      </w:r>
      <w:r w:rsidRPr="00E03085">
        <w:rPr>
          <w:rFonts w:ascii="Simplified Arabic" w:hAnsi="Simplified Arabic" w:cs="Lotus Linotype"/>
          <w:color w:val="000000"/>
          <w:sz w:val="20"/>
          <w:szCs w:val="20"/>
          <w:rtl/>
        </w:rPr>
        <w:t>: كان تعدد المصاحف في صدر الإسلام أمرًا عاديًّا، إذ كان من الجائز أن يكتب كل صحابيٍ مصحفًا بالحرف الذي سمعه به من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فلما انتفت المصلحة؛ بسبب الاختلاف في القراءة؛ أمر سيدنا عثمان بن عفان بإبقاء مصحفٍ واحد، وحرق باقي المصاحف. لماذا فعل ذلك سيدنا عثمان بن عفان؟ فعل ذلك من أجل مصلحة المسلمين عندما وجد أن هناك بعض الخلافات سوف تنشأ بين المسلمين بسبب هذه القراءات المتعددة؛ ولذلك أراد أن يقضي على هذه الفتنة في مهدها؛ ولذلك أبقى مصحفًا واحدا، وحرق ما عداه. الذي جعله يفعل ذلك إنما هو نوع من السياسة الشرعية -أي: من أجل المحافظة على مصلحة المسلمين. </w:t>
      </w:r>
      <w:r w:rsidRPr="00E03085">
        <w:rPr>
          <w:rFonts w:ascii="Simplified Arabic" w:hAnsi="Simplified Arabic" w:cs="Lotus Linotype"/>
          <w:b/>
          <w:bCs/>
          <w:color w:val="000000"/>
          <w:sz w:val="20"/>
          <w:szCs w:val="20"/>
          <w:rtl/>
        </w:rPr>
        <w:t>الأمر الآخر</w:t>
      </w:r>
      <w:r w:rsidRPr="00E03085">
        <w:rPr>
          <w:rFonts w:ascii="Simplified Arabic" w:hAnsi="Simplified Arabic" w:cs="Lotus Linotype"/>
          <w:color w:val="000000"/>
          <w:sz w:val="20"/>
          <w:szCs w:val="20"/>
          <w:rtl/>
        </w:rPr>
        <w:t>: الذي يعتبر نوعاً من السياسة الشرعية -ولا يعد مخالفة لنصوص الكتاب والسنة- ما فعله عمر بن الخطاب -رضي الله عنه- من حرمان المؤلفة قلوبهم من سهم الصدقات -وإن كان هذا السهم قد قرر لهم في القرآن الكريم صراحة بقول الله -تبارك تعالى-: {إِنَّمَا الصَّدَقَاتُ لِلْفُقَرَاءِ وَالْمَسَاكِينِ وَالْعَامِلِينَ عَلَيْهَا وَالْمُؤَلَّفَةِ قُلُوبُهُمْ وَفِي الرِّقَابِ وَالْغَارِمِينَ وَفِي سَبِيلِ اللَّهِ وَاِبْنِ السَّبِيلِ} (التوبة/ 60). فعلى الرغم من وجود هذا النص الصريح بأنه هناك سهم للمؤلفة قلوبهم؛ فإن سيدنا عمر بن الخطاب لم يأخذ بظاهر اللفظ، ولم يقف عند حرفية النص، بل راعى سر النص، وحكم روح النص، وقرر أن الآية التي فرضت نصيبًا لهؤلاء المؤلفة لم تفعل ذلك؛ ليتخذ شريعة عامة يعمل بها في كل حالٍ، وزمان، بل إنما كان لحكمة خاصة، وسبب لم يعد قائمًا بعد، وأرشد إلى هذا بقوله: إن الله قد أعز الإسلام وأغنى عنهم - يعني: أغنى الإسلام عن هؤلاء المؤلفة قلوبهم- فعمر -رضي الله عنه- رأى أن سهم المؤلفة قلوبهم قد أوجبه الله تعالى لحاجة المسلمين إلى من يعضدهم، وينصرهم، أو لا يؤلب عليهم القبائل؛ فإذا صار المسلمون في قوة، وعزة، وزال المعنى الذي من أجله وجب ذلك السهم؛ كان للإمام أن يصرفه عن أولئك المؤلفة إلى ما هو أجدى على المسلمين وأنفع... ينظر  كتاب الشيخ عبد الرحمن تاج في السياسية الشرعية. وليس معنى هذا إبطال سهم المؤلفة رأساً، بل إن أمره يدور مع ذلك السبب وجودًا وعدمًا. بمعنى: أن سهم المؤلفة قلوبهم لم يرفع على الإطلاق، ولكن ذلك يتوقف على السبب الذي شرع من أجله؛ لقد شرع من أجل أنه كان بالمسلمين ضعف، وكانوا في حاجة إلى من يتألفونهم؛ حتى يقفوا بجانبهم، ولا يؤلبون القبائل عليهم. لكن إذا أصبح هذا السبب غير موجودٍ، عندما أصبح بالمسلمين قوة؛ ففي هذه الحالة لم يعد السبب موجودا، وبالتالي فلا ينطبق الحكم فالحكم يدور مع علته، وجودًا وعدمًا، حتى إذا تجددت للمسلمين حاجة إلى التأليف -كما كانت الحاجة إلى ذلك أول الأمر- صح للإمام أن يصرف للمؤلفة على حسب ما يرى من المصلحة العامة. وجاء في (أحكام القرآن) لابن العربي في تفسير آية الصدقات يقول: اختلف في بقاء المؤلفة قلوبهم، فمنهم من قال: هم زائلون -يعني: لم يعد يأخذون من الصدقات، وليس لهم سهم- قاله جماعة، وأخذ به مالك -رضي الله عنه- ومنهم من قال: هم باقون لأن الإمام ربما احتاج أن يستألف على الإسلام، وقد قطعهم عمر لما رأي إعزاز الدين، والذي عندي -وهذا الكلام لابن العربي- يقول: والذي عندي أنه إن قوي الإسلام زالوا - يعني: لا يعطون سهمًًا من الزكاة- وإن احتيج إليهم أعطوا سهم المؤلفة قلوبهم، كما كان يفعله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ينظر (أحكام القرآن) لأبي بكر محمد بن عبد الله المعروف بابن العربي الطبعة الأولى دار الكتب العلمية بيروت 2/530 بل قال البعض: إن إعطاء المؤلفة قلوبهم له موضعه الآن؛ فإن بعض الناس يدخل الإسلام؛ فينقطع عن أهله، وعن قومه، وقد يكون ذا عملٍ؛ فيفصل من عمله؛ فمن حق هؤلاء أن يصرف لهم من الزكاة من سهم المؤلفة قلوبهم؛ تثبيتًا لإيمانهم، ومنعًا لهم من أن يفتنوا في دينهم تلك الفتنة المادية. وهذا الرأي قاله الدكتور عبد الخالق النواوي في كتابه (النظام المالي في الإسلام) الطبعة الأولى 1971م مكتبة الأنجلو المصرية صـ180</w:t>
      </w:r>
    </w:p>
    <w:p w:rsidR="00526991" w:rsidRPr="00E03085" w:rsidRDefault="00526991" w:rsidP="009553C1">
      <w:pPr>
        <w:widowControl w:val="0"/>
        <w:autoSpaceDE w:val="0"/>
        <w:autoSpaceDN w:val="0"/>
        <w:bidi/>
        <w:adjustRightInd w:val="0"/>
        <w:spacing w:after="0" w:line="204" w:lineRule="auto"/>
        <w:ind w:left="310"/>
        <w:jc w:val="lowKashida"/>
        <w:rPr>
          <w:rFonts w:ascii="Simplified Arabic" w:hAnsi="Simplified Arabic" w:cs="Lotus Linotype"/>
          <w:color w:val="000000"/>
          <w:sz w:val="20"/>
          <w:szCs w:val="20"/>
          <w:rtl/>
        </w:rPr>
      </w:pPr>
      <w:r w:rsidRPr="00E03085">
        <w:rPr>
          <w:rFonts w:ascii="Simplified Arabic" w:hAnsi="Simplified Arabic" w:cs="Lotus Linotype"/>
          <w:color w:val="000000"/>
          <w:sz w:val="20"/>
          <w:szCs w:val="20"/>
          <w:rtl/>
        </w:rPr>
        <w:t>أيضًا من الأمور التي لا تعارض فيها بين النصوص الشرعية -وأخذ فيها بأحكام السياسة الشرعية- أقول: ليس من المخالفة لنصوص الشريعة ما فعله سيدنا عثمان بن عفان -رضي الله عنه- ما فعله بضالة الإبل إذ أمر بتعريفها؛ فإن أدركها صاحبها أخذها، وإن لم يدركها؛ بيعت، وحفظ ثمنها. فهو -رضي الله عنه- لم يسر على ما كان عليه العمل من قبل أيام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وأيام أبي بكرٍ، وأيام عثمان، كانت الإبل الضالة تترك مرسلة لا يمسها أحد؛ حتى يعثر عليها صاحبها، وسيدنا عثمان لم يقف عند حرفية النص الذي روي عن زيد بن خالد الجهني قال: جاء رجل إلى رسول الله</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فسأله عن اللقطة فقال</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((اعرف عفاصهًا ووكاءها ثم عرفها سنة؛ فإن جاء صاحبها؛ وإلا فشأنك بها)) قال الرجل: فضالة الغنم يا رسول الله قال</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 ((هي لك، أو لأخيك، أو للذئب)) يعني: إن لم تأخذها أنت؛ كاد أن يأخذها الذئب، معنى ذلك: أن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أمره بأن يأخذها ويعرفها سنة، قال الرجل: فضالة الإبل يا رسول الله، قال</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 ((ما لك ولها، معها سقاؤها وحذاؤها، ترد الماء، وتأكل الشجر؛ حتى يلقاها ربها)). ففي ضالة الإبل بين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لهذا الرجل أن الإبل لا تؤخذ، ولا تلتقط، بل ينبغي أن تترك في مكانها؛ حتى يأتي إليها صاحبها؛ لأنه لا خوف على الإبل؛ معها الماء، وأيضا الغذاء؛ ولذلك لا نخاف عليها، ومنعه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من التقاط الإبل -كما قلنا- سار الأمر على ذلك في عهد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وفي عهد أبي بكرٍ، وفي عهد عمر -رضوان الله على الجميع- لكن سيدنا عثمان بن عفان لم يقف على حرفية هذا النص، بل خالفه مخالفة ظاهرية؛ لأنه رأي أن الحال قد تبدل، وأن الحديث ورد في عهدٍ ما كان يخشى فيه على ضالة الإبل أن تضيع، وتمتد إليه الأيدي؛ فلما رأى هذه الأيدي قد امتدت إليها؛ نظرًا لضعف الوازع الديني عند الناس؛ أمر -رضي الله عنه- بجمعها والتقاطها، وبيعها؛ ليحفظ ثمنها لأصحابها، أو ينتفع بهذا الثمن في المصالح العامة للمسلمين -إن لم يظهر لها صاحب. فعثمان رضي الله عنه إذا كان قد خالف في الظاهر هذا الحديث؛ فهو في الواقع، وباطن الأمر عامل بهذا الحديث، ومتمسك بروحه من حيث إن ذلك العارض الذي خاف معه على الإبل الضالة قد اختلف به الأمر، ولم تعد الحالة الثانية من جنس الحالة التي ورد فيها الحديث - بمعنى: أنه كانت الإبل لا يخاف عليها في عهد النبي</w:t>
      </w:r>
      <w:r w:rsidR="00A33BDA" w:rsidRPr="00E03085">
        <w:rPr>
          <w:rFonts w:ascii="Simplified Arabic" w:hAnsi="Simplified Arabic" w:cs="Lotus Linotype"/>
          <w:color w:val="000000"/>
          <w:sz w:val="20"/>
          <w:szCs w:val="20"/>
          <w:rtl/>
        </w:rPr>
        <w:t>ﷺ</w:t>
      </w:r>
      <w:r w:rsidRPr="00E03085">
        <w:rPr>
          <w:rFonts w:ascii="Simplified Arabic" w:hAnsi="Simplified Arabic" w:cs="Lotus Linotype"/>
          <w:color w:val="000000"/>
          <w:sz w:val="20"/>
          <w:szCs w:val="20"/>
          <w:rtl/>
        </w:rPr>
        <w:t xml:space="preserve"> وفي عهد سيدنا عمر؛ لأن الناس كانوا يخافون الله تبارك وتعالى وكان الوازع الديني متوفرًا. أما وقد بعد الناس عن الدين، وأصبح هناك ضعف في الوازع الديني؛ فرأى سيدنا عثمان بن عفان أن يخالف الحكم الذي كان معمولًا به، والذي، ورد به الحديث، وهذه المخالفة لا تتصادم مع المبادئ العامة في الشريعة التي جاءت من أجل المحافظة على أموال الناس إذ إن حفظ المال إنما هو من الضروريات الخمس التي جاءت الشرائع جميعها من أجل المحافظة عليها وهي حفظ الدين، وحفظ النفس، وحفظ العقل، وحفظ المال، وحفظ العرض. فسيدنا عثمان بن عفان عندما خرج على أحكام هذا النص، أو على هذا الحكم الذي ورد في الحديث، إنما راعى ذلك مصلحة المسلمين، وهذا ما تقضي به السياسة الشرعية. والله أعلم. </w:t>
      </w:r>
    </w:p>
  </w:footnote>
  <w:footnote w:id="32">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color w:val="000000"/>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hAnsi="Simplified Arabic" w:cs="Lotus Linotype"/>
          <w:color w:val="000000"/>
          <w:sz w:val="20"/>
          <w:szCs w:val="20"/>
          <w:rtl/>
        </w:rPr>
        <w:t xml:space="preserve">ينظر السياسة الشرعية للدكتور عبد الله محمد محمد القاضي صـ36، والشيخ عبد الرحمن تاج صـ18، وما بعدها. يقول الدكتور يوسف القرضاوي في هذا الشأن: إن السياسة الشرعية هي السياسة القائمة على سياسة الشرع، وأحكامه، وتوجيهاته، فليس كل سياسة نحكم عليها بأنها شرعية، فكثيرٌ من السياسات تعادي الشرع، وتمضي في طريقها وفقًا لتصورات أصحابها وأهوائهم. </w:t>
      </w:r>
      <w:r w:rsidRPr="00E03085">
        <w:rPr>
          <w:rFonts w:ascii="Simplified Arabic" w:hAnsi="Simplified Arabic" w:cs="Lotus Linotype"/>
          <w:sz w:val="20"/>
          <w:szCs w:val="20"/>
          <w:rtl/>
        </w:rPr>
        <w:t xml:space="preserve">ينظر </w:t>
      </w:r>
      <w:r w:rsidRPr="00E03085">
        <w:rPr>
          <w:rFonts w:ascii="Simplified Arabic" w:hAnsi="Simplified Arabic" w:cs="Lotus Linotype"/>
          <w:color w:val="000000"/>
          <w:sz w:val="20"/>
          <w:szCs w:val="20"/>
          <w:rtl/>
        </w:rPr>
        <w:t>السياسة الشرعية للدكتور يوسف القرضاوي ص 27.</w:t>
      </w:r>
    </w:p>
  </w:footnote>
  <w:footnote w:id="33">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البخاري، كتاب الجهاد والسير، باب فضل من أسلم على يديه 4/60، ومسلم، كتاب فضائل الصحابة رضي الله عنهم، باب من فضائل علي رضي الله عنه 4/1872. والأصل -والله أعلم- كما هو معروف عند الفقهاء جواز الاستعانة بغير المسلم المأمونة خيانته في الأعمال الدنيوية النافعة للمسلمين، فمثلاً المريض المسلم حينما يجد الطبيب غير المسلم الذي يملك الخبرة في عمله فلا حرج عليه في الاستعانة بهذا الطبيب لمعالجة ما ألمّ به من مرض، وكذا يستعان بالمهندس والصيدلاني وغيرهما في الأمور الدنيوية النافعة للمسلمين، ولنا في رسول الله</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أسوة حسنة، فكثيراً ما ورد في كتب السيرة أنه عليه الصلاة والسلام وأبا بكر استعانا بعبد الله بن أريقط في طريق الهجرة إلى المدينة ليدلهما على الطريق، فدفعا إليه راحلتيهما، فكانتا عنده يرعاهما لميعادهما، وكان على شركه، فالاستفادة من خبرته قائمة طالما أنه مأمونٌ جانبه، والاستفادة من الطاقات غير الإسلامية للمجتمع المسلم أمر مشروع عندما تقتضي الضرورة ذلك. ينظر السيرة النبوية لابن كثير 2/263، والمنهج الحركي للسيرة النبوية، للدكتور منير الغضبان ص141.</w:t>
      </w:r>
    </w:p>
  </w:footnote>
  <w:footnote w:id="34">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hAnsi="Simplified Arabic" w:cs="Lotus Linotype"/>
          <w:color w:val="000000"/>
          <w:sz w:val="20"/>
          <w:szCs w:val="20"/>
          <w:rtl/>
        </w:rPr>
        <w:t xml:space="preserve">رواه ابن أبي شيبة عن زيد بن أرقم، وأخرجه الترمذي بلفظ آخر عن أبي موسى الأشعري، وقال: حديث حسن صحيح، ورويت أحاديث كثيرة في معناه، ينظر: نصب الراية: 222/ 4 </w:t>
      </w:r>
      <w:r w:rsidRPr="00E03085">
        <w:rPr>
          <w:rFonts w:ascii="Times New Roman" w:hAnsi="Times New Roman" w:cs="Times New Roman" w:hint="cs"/>
          <w:color w:val="000000"/>
          <w:sz w:val="20"/>
          <w:szCs w:val="20"/>
          <w:rtl/>
        </w:rPr>
        <w:t>–</w:t>
      </w:r>
      <w:r w:rsidRPr="00E03085">
        <w:rPr>
          <w:rFonts w:ascii="Simplified Arabic" w:hAnsi="Simplified Arabic" w:cs="Lotus Linotype"/>
          <w:color w:val="000000"/>
          <w:sz w:val="20"/>
          <w:szCs w:val="20"/>
          <w:rtl/>
        </w:rPr>
        <w:t xml:space="preserve"> 225.</w:t>
      </w:r>
    </w:p>
  </w:footnote>
  <w:footnote w:id="35">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مسلم، كتاب اللباس والزينة، باب طرح خاتم الذهب 3/1655 (2090).</w:t>
      </w:r>
    </w:p>
  </w:footnote>
  <w:footnote w:id="36">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فلا يخفى إذاً أن الفاسق إذا تبوّأ مكانةً في العمل الإسلامي، أو وظيفة أو مسؤولية ما، وهو لا يزال على ما هو عليه من معصية ويجاهر بها، فإنّ ذلك أمرٌ خطير وعواقبه غير محمودة؛ لأنه يلبّس على الناس أمرَ دينهم، ويكون قدوة سيئةً لمن يتابعه أو يجتمع به أو يستمع إليه، وإن النبي</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قال: (أَيُّهَا النَّاسُ، إِنَّ اللهَ طَيِّبٌ لَا يَقْبَلُ إِلَّا طَيِّبًا، وَإِنَّ اللهَ أَمَرَ الْمُؤْمِنِينَ بِمَا أَمَرَ بِهِ الْمُرْسَلِينَ، فَقَالَ: {يَا أَيُّهَا الرُّسُلُ كُلُوا مِنَ الطَّيِّبَاتِ وَاعْمَلُوا صَالِحًا، إِنِّي بِمَا تَعْمَلُونَ عَلِيمٌ} [المؤمنون/51] وَقَالَ: {يَا أَيُّهَا الَّذِينَ آمَنُوا كُلُوا مِنْ طَيِّبَاتِ مَا رَزَقْنَاكُمْ} [البقرة/172] ثُمَّ ذَكَرَ الرَّجُلَ يُطِيلُ السَّفَرَ أَشْعَثَ أَغْبَرَ، يَمُدُّ يَدَيْهِ إِلَى السَّمَاءِ، يَا رَبِّ، يَا رَبِّ، وَمَطْعَمُهُ حَرَامٌ، وَمَشْرَبُهُ حَرَامٌ، وَمَلْبَسُهُ حَرَامٌ، وَغُذِيَ بِالْحَرَامِ، فَأَنَّى يُسْتَجَابُ لِذَلِكَ؟) أخرجه مسلم، كتاب الزكاة، باب قبول الصدقة من الكسب الطيب وتربيتها 2/703(1015).</w:t>
      </w:r>
    </w:p>
  </w:footnote>
  <w:footnote w:id="37">
    <w:p w:rsidR="00526991" w:rsidRPr="00E03085" w:rsidRDefault="00526991" w:rsidP="00E03085">
      <w:pPr>
        <w:pStyle w:val="NormalWeb"/>
        <w:widowControl w:val="0"/>
        <w:shd w:val="clear" w:color="auto" w:fill="FFFFFF"/>
        <w:bidi/>
        <w:spacing w:before="0" w:beforeAutospacing="0" w:after="0" w:afterAutospacing="0" w:line="204" w:lineRule="auto"/>
        <w:ind w:left="258" w:hangingChars="129" w:hanging="258"/>
        <w:jc w:val="lowKashida"/>
        <w:rPr>
          <w:rFonts w:ascii="Simplified Arabic" w:hAnsi="Simplified Arabic" w:cs="Lotus Linotype"/>
          <w:color w:val="222222"/>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ولعله من المناسب هنا أن أذكر ملحظاً جميلاً في قضية التأثر والتأثير، وهو في قول </w:t>
      </w:r>
      <w:r w:rsidRPr="00E03085">
        <w:rPr>
          <w:rFonts w:ascii="Simplified Arabic" w:hAnsi="Simplified Arabic" w:cs="Lotus Linotype"/>
          <w:color w:val="222222"/>
          <w:sz w:val="20"/>
          <w:szCs w:val="20"/>
          <w:rtl/>
        </w:rPr>
        <w:t>الله تعالى: {</w:t>
      </w:r>
      <w:r w:rsidRPr="00E03085">
        <w:rPr>
          <w:rFonts w:ascii="Simplified Arabic" w:hAnsi="Simplified Arabic" w:cs="Lotus Linotype"/>
          <w:b/>
          <w:bCs/>
          <w:color w:val="222222"/>
          <w:sz w:val="20"/>
          <w:szCs w:val="20"/>
          <w:rtl/>
        </w:rPr>
        <w:t>قُلْ هَلْ مِنْ شُرَكَائِكُمْ مَنْ يَهْدِي إِلَى الْحَقِّ قُلِ اللَّهُ يَهْدِي لِلْحَقِّ أَفَمَنْ يَهْدِي إِلَى الْحَقِّ أَحَقُّ أَنْ يُتَّبَعَ أَمَّنْ لَا يَهِدِّي إِلَّا أَنْ يُهْدَى فَمَا لَكُمْ كَيْفَ تَحْكُمُونَ، وَمَا يَتَّبِعُ أَكْثَرُهُمْ إِلَّا ظَنًّا إِنَّ الظَّنَّ لَا يُغْنِي مِنَ الْحَقِّ شَيْئًا إِنَّ اللَّهَ عَلِيمٌ بِمَا يَفْعَلُونَ</w:t>
      </w:r>
      <w:r w:rsidRPr="00E03085">
        <w:rPr>
          <w:rFonts w:ascii="Simplified Arabic" w:hAnsi="Simplified Arabic" w:cs="Lotus Linotype"/>
          <w:color w:val="222222"/>
          <w:sz w:val="20"/>
          <w:szCs w:val="20"/>
          <w:rtl/>
        </w:rPr>
        <w:t xml:space="preserve">} [يونس/34-36]. في كلمة: {.. </w:t>
      </w:r>
      <w:r w:rsidRPr="00E03085">
        <w:rPr>
          <w:rFonts w:ascii="Simplified Arabic" w:hAnsi="Simplified Arabic" w:cs="Lotus Linotype"/>
          <w:b/>
          <w:bCs/>
          <w:color w:val="222222"/>
          <w:sz w:val="20"/>
          <w:szCs w:val="20"/>
          <w:rtl/>
        </w:rPr>
        <w:t>لا يـهـدي</w:t>
      </w:r>
      <w:r w:rsidRPr="00E03085">
        <w:rPr>
          <w:rFonts w:ascii="Simplified Arabic" w:hAnsi="Simplified Arabic" w:cs="Lotus Linotype"/>
          <w:color w:val="222222"/>
          <w:sz w:val="20"/>
          <w:szCs w:val="20"/>
          <w:rtl/>
        </w:rPr>
        <w:t>...} بالتخفيف والتشديد، فهاءُ هذه الكلمة ودالُها وردت بأشكال مختلفة، لخَّصها لنا الإمامُ البغوي كالتالي، قال: قرأ حمزة والكسائي: ساكنة الهاء، خفيفة الدال: {لا يـهْـدِى}، وقرأ الآخرون: بتشديد الدال، {لا يـهـدِّى}، ثم قرأ أبو جعفر، وقالون: بسكون الهاء، وأبو عمرو برَوْم الهاء بين الفتح والسكون، وقرأ حفص: بفتح الياء وكسر الهاء، وأبو بكر بكسرهما، والباقون بفتحهما. ثم ذكر توجيهات الاختلاف. وتركيزنا هنا-ابتداءً- على تخفيف الدال بقراءتها: {يــهْـدي}، وبتشديد الدال: {يـهَـدِّي} ، {يـهِدِّي}؛ بفتح الهاء وكسرها. فعلى قراءة التخفيف تكون: {أفمن لا يَهْدِي أحق أن يُتَّبع أم لا يَهْدِي إلا أن يُهْدَى؟!}. والأقرب في معناها على هذا التشكيل أن تُحمل على ظاهرها، فهناك من يهْدِي (وهو الله) كما قال تعالى قبلها: {أفمن يهدي}، وهناك من لا يَهْدِي (وهم الشركاء)، فتفسيرها: كيف تطلبون شيئًا ممن لا يملكه، ولا يقدر عليه؟! وهذا يعقله كل الناس، حتى في أمور دنياهم.. فلا يتطبَّبُون عند غير طبيب، ولا يستقرضون من غير مليءٍ، ولا يستشفعون غير ذي جاهٍ، ولا يسترضعون غير ذات لبن!! فكيف يستهدون غير هادٍ؟! هذا على قراءة تخفيف الدال {يَــهْــدِي}، ويشهد لهذا الحَمل قوله تعالى في الآية نفسها: {</w:t>
      </w:r>
      <w:r w:rsidRPr="00E03085">
        <w:rPr>
          <w:rFonts w:ascii="Lotus Linotype" w:hAnsi="Lotus Linotype" w:cs="Lotus Linotype" w:hint="cs"/>
          <w:color w:val="222222"/>
          <w:sz w:val="20"/>
          <w:szCs w:val="20"/>
          <w:rtl/>
        </w:rPr>
        <w:t>أفمن</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يَـهْـدِي</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إلى</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الحق</w:t>
      </w:r>
      <w:r w:rsidRPr="00E03085">
        <w:rPr>
          <w:rFonts w:ascii="Simplified Arabic" w:hAnsi="Simplified Arabic" w:cs="Lotus Linotype"/>
          <w:color w:val="222222"/>
          <w:sz w:val="20"/>
          <w:szCs w:val="20"/>
          <w:rtl/>
        </w:rPr>
        <w:t>..}</w:t>
      </w:r>
      <w:r w:rsidRPr="00E03085">
        <w:rPr>
          <w:rFonts w:ascii="Lotus Linotype" w:hAnsi="Lotus Linotype" w:cs="Lotus Linotype" w:hint="cs"/>
          <w:color w:val="222222"/>
          <w:sz w:val="20"/>
          <w:szCs w:val="20"/>
          <w:rtl/>
        </w:rPr>
        <w:t>؛</w:t>
      </w:r>
      <w:r w:rsidRPr="00E03085">
        <w:rPr>
          <w:rFonts w:hint="cs"/>
          <w:color w:val="222222"/>
          <w:sz w:val="20"/>
          <w:szCs w:val="20"/>
          <w:rtl/>
        </w:rPr>
        <w:t> </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فالفعل</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نفسه</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أو</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الصفة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نفسها</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مثبتة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ومنفيه؛</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مثبتة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لله</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تعالى،</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ومنفيه</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عن</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غيره،</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يَهْدِي</w:t>
      </w:r>
      <w:r w:rsidRPr="00E03085">
        <w:rPr>
          <w:rFonts w:hint="cs"/>
          <w:color w:val="222222"/>
          <w:sz w:val="20"/>
          <w:szCs w:val="20"/>
          <w:rtl/>
        </w:rPr>
        <w:t> </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ولا</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يَهْدِي،</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يعني</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بالمقابلة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أمــا</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على</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قراءة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تشديد</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الدال</w:t>
      </w:r>
      <w:r w:rsidRPr="00E03085">
        <w:rPr>
          <w:rFonts w:ascii="Simplified Arabic" w:hAnsi="Simplified Arabic" w:cs="Lotus Linotype"/>
          <w:color w:val="222222"/>
          <w:sz w:val="20"/>
          <w:szCs w:val="20"/>
          <w:rtl/>
        </w:rPr>
        <w:t>: {</w:t>
      </w:r>
      <w:r w:rsidRPr="00E03085">
        <w:rPr>
          <w:rFonts w:ascii="Lotus Linotype" w:hAnsi="Lotus Linotype" w:cs="Lotus Linotype" w:hint="cs"/>
          <w:color w:val="222222"/>
          <w:sz w:val="20"/>
          <w:szCs w:val="20"/>
          <w:rtl/>
        </w:rPr>
        <w:t>لا</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يَــهــدِّي</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فهي</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أبلغ؛</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لأنَّ</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فيها</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زيادة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معنى</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بزيادة</w:t>
      </w:r>
      <w:r w:rsidRPr="00E03085">
        <w:rPr>
          <w:rFonts w:ascii="Simplified Arabic" w:hAnsi="Simplified Arabic" w:cs="Lotus Linotype"/>
          <w:color w:val="222222"/>
          <w:sz w:val="20"/>
          <w:szCs w:val="20"/>
          <w:rtl/>
        </w:rPr>
        <w:t xml:space="preserve"> </w:t>
      </w:r>
      <w:r w:rsidRPr="00E03085">
        <w:rPr>
          <w:rFonts w:ascii="Lotus Linotype" w:hAnsi="Lotus Linotype" w:cs="Lotus Linotype" w:hint="cs"/>
          <w:color w:val="222222"/>
          <w:sz w:val="20"/>
          <w:szCs w:val="20"/>
          <w:rtl/>
        </w:rPr>
        <w:t>المبنى</w:t>
      </w:r>
      <w:r w:rsidRPr="00E03085">
        <w:rPr>
          <w:rFonts w:ascii="Simplified Arabic" w:hAnsi="Simplified Arabic" w:cs="Lotus Linotype"/>
          <w:color w:val="222222"/>
          <w:sz w:val="20"/>
          <w:szCs w:val="20"/>
          <w:rtl/>
        </w:rPr>
        <w:t>. فعلى قول من أدغم التاء في الدال لتقارب المخرج، والإدغام يستدعي التشديد، فشُدِّدت الدال، لأن الإدغام هو: إدخالُ حرفٍ في حرفٍ حتى يصرَا حرفًا واحدًا مُشدَّدًا، حركتُه من جنس حركة الحرف الثاني؛ فعلى هذا كان أصل الكلمة : {كمن لا يَهْـتَـدِي}، فهو لا يهتدي ولو لنفسه، فكيف يُنَصِّبُ نفسَه لهداية الخلق، أو كيف يُنَصِّبُه الناس لهدايتهم، ففاقد الشيء لا يُعطيه! فهو لا يملك الهداية أصلا. ومعني {يهتدي} المستفاد من قراءة التشديد، يؤكِّدُه ما بعده من قول الله تعالى: {إلا أن يُهدَى}، فهو يحتاج إلى الهداية، فكيف يهدي وهو لا يهتدي.. فتلخَّص من قراءة التشديد المعنيان: {لا يهدي} و {لا يهتدي}، وجمعت القرائتين في لفظة واحدة، {أفمن يهدي إلى الحق أحقُّ أن يُتَّبَع أمَّن لا يهدِّي}، أي: الذي لا يهتدي فضلا عن أن يهدي غيره، أي لا يقبل الهداية فكيف يهدي غيره فلا يحق له أن يُتَّبَع، حتى عقلا لا يصوغ هذا! والله أعلم. ينظر تفسير الكشاف عن حقائق غوامض التنزيل للزمخشري 2/362، والتفسير الكبير للرازي 17/250، وينظر أيضاً التحرير والتنوير للطاهر بن عاشور 11/162.</w:t>
      </w:r>
    </w:p>
  </w:footnote>
  <w:footnote w:id="38">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إعلام الموقعين 3/3 .</w:t>
      </w:r>
    </w:p>
  </w:footnote>
  <w:footnote w:id="39">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تعريف </w:t>
      </w:r>
      <w:r w:rsidRPr="00E03085">
        <w:rPr>
          <w:rFonts w:ascii="Simplified Arabic" w:eastAsia="Times New Roman" w:hAnsi="Simplified Arabic" w:cs="Lotus Linotype"/>
          <w:b/>
          <w:bCs/>
          <w:sz w:val="20"/>
          <w:szCs w:val="20"/>
          <w:rtl/>
        </w:rPr>
        <w:t>المعروف لغة: قال ابن منظور:</w:t>
      </w:r>
      <w:r w:rsidRPr="00E03085">
        <w:rPr>
          <w:rFonts w:ascii="Simplified Arabic" w:eastAsia="Times New Roman" w:hAnsi="Simplified Arabic" w:cs="Lotus Linotype"/>
          <w:sz w:val="20"/>
          <w:szCs w:val="20"/>
          <w:rtl/>
        </w:rPr>
        <w:t xml:space="preserve"> «المَعْرُوف ضدُّ المُنْكَر والعُرْفُ ضدّ النُّكْر يقال أَوْلاه عُرفاً أَي مَعْروفاً والمَعْروف والعارفةُ خلاف النُّكر والعُرْفُ والمعروف الجُود وقيل هو اسم ما تبْذُلُه وتُسْديه ... قال الزجاج المعروف هنا ما يُستحسن من الأَفعال. لسان العرب, 9/236. و</w:t>
      </w:r>
      <w:r w:rsidRPr="00E03085">
        <w:rPr>
          <w:rFonts w:ascii="Simplified Arabic" w:eastAsia="Times New Roman" w:hAnsi="Simplified Arabic" w:cs="Lotus Linotype"/>
          <w:b/>
          <w:bCs/>
          <w:sz w:val="20"/>
          <w:szCs w:val="20"/>
          <w:rtl/>
        </w:rPr>
        <w:t xml:space="preserve">المعروف اصطلاحا: </w:t>
      </w:r>
      <w:r w:rsidRPr="00E03085">
        <w:rPr>
          <w:rFonts w:ascii="Simplified Arabic" w:eastAsia="Times New Roman" w:hAnsi="Simplified Arabic" w:cs="Lotus Linotype"/>
          <w:sz w:val="20"/>
          <w:szCs w:val="20"/>
          <w:rtl/>
        </w:rPr>
        <w:t xml:space="preserve">يطلق المعروف على كل ما تعرفه النفس من الخير وتطمئن إليه, وهو اسم جامع لكلّ ما عرف من طاعة اللّه والتّقرّب إليه، والإحسان إلى النّاس، وكلّ ما ندب إليه الشّرع، ونهى عنه من المحسّنات والمقبّحات وهو من الصفات الغالبة, بمعنى أنه معروف بين الناس إذا رأوه لا ينكرونه. يُنظر: نضرة النعيم في مكارم أخلاق الرسول الكريم, 3/525, وانظر الأمر بالمعروف والنهي عن المنكر (أصوله وضوابطه وآدابه), للشيخ الدكتور خالد بن عثمان السبت, ص25. وتعريف </w:t>
      </w:r>
      <w:r w:rsidRPr="00E03085">
        <w:rPr>
          <w:rFonts w:ascii="Simplified Arabic" w:eastAsia="Times New Roman" w:hAnsi="Simplified Arabic" w:cs="Lotus Linotype"/>
          <w:b/>
          <w:bCs/>
          <w:sz w:val="20"/>
          <w:szCs w:val="20"/>
          <w:rtl/>
        </w:rPr>
        <w:t>المنكر في اللغة: قال ابن منظور:</w:t>
      </w:r>
      <w:r w:rsidRPr="00E03085">
        <w:rPr>
          <w:rFonts w:ascii="Simplified Arabic" w:eastAsia="Times New Roman" w:hAnsi="Simplified Arabic" w:cs="Lotus Linotype"/>
          <w:sz w:val="20"/>
          <w:szCs w:val="20"/>
          <w:rtl/>
        </w:rPr>
        <w:t xml:space="preserve"> «( نكر) النُّكْرُ والنَّكْراءُ الدَّهاءُ والفِطنة ورجل نَكِرٌ ونَكُرٌ ونُكُرٌ ومُنْكَرٌ من قوم مَناكِير دَاهٍ فَطِنٌ... والمُنْكَرُ من الأَمر خلاف المعروف... ونَكِرَه يَنْكَرُه نَكَراً فهو مَنْكُورٌ واسْتَنْكَرَه فهو مُسْتَنْكَرٌ والجمع مَناكِيرُ». لسان العرب, 5/232. </w:t>
      </w:r>
      <w:r w:rsidRPr="00E03085">
        <w:rPr>
          <w:rFonts w:ascii="Simplified Arabic" w:eastAsia="Times New Roman" w:hAnsi="Simplified Arabic" w:cs="Lotus Linotype"/>
          <w:b/>
          <w:bCs/>
          <w:sz w:val="20"/>
          <w:szCs w:val="20"/>
          <w:rtl/>
        </w:rPr>
        <w:t xml:space="preserve">والمنكر اصطلاحا: </w:t>
      </w:r>
      <w:r w:rsidRPr="00E03085">
        <w:rPr>
          <w:rFonts w:ascii="Simplified Arabic" w:eastAsia="Times New Roman" w:hAnsi="Simplified Arabic" w:cs="Lotus Linotype"/>
          <w:sz w:val="20"/>
          <w:szCs w:val="20"/>
          <w:rtl/>
        </w:rPr>
        <w:t xml:space="preserve">هو ضد المعروف وهو ما عرف قبحه نقلاً وعقلاً (6), وقيل كلّ ما قبّحه الشّرع وحرّمه ونهى عنه. ينظر: الأمر بالمعروف والنهي عن المنكر (أصوله وضوابطه وآدابه)ص 26، ونضرة النعيم في مكارم أخلاق الرسول الكريم 3/525. </w:t>
      </w:r>
      <w:r w:rsidRPr="00E03085">
        <w:rPr>
          <w:rFonts w:ascii="Simplified Arabic" w:eastAsia="Times New Roman" w:hAnsi="Simplified Arabic" w:cs="Lotus Linotype"/>
          <w:b/>
          <w:bCs/>
          <w:sz w:val="20"/>
          <w:szCs w:val="20"/>
          <w:rtl/>
        </w:rPr>
        <w:t>ومعنى الأمر بالمعروف والنهي عن المنكر اصطلاحا: الأمر بالمعروف:</w:t>
      </w:r>
      <w:r w:rsidRPr="00E03085">
        <w:rPr>
          <w:rFonts w:ascii="Simplified Arabic" w:eastAsia="Times New Roman" w:hAnsi="Simplified Arabic" w:cs="Lotus Linotype"/>
          <w:sz w:val="20"/>
          <w:szCs w:val="20"/>
          <w:rtl/>
        </w:rPr>
        <w:t xml:space="preserve"> هو الإرشاد إلى المراشد المنجّية, </w:t>
      </w:r>
      <w:r w:rsidRPr="00E03085">
        <w:rPr>
          <w:rFonts w:ascii="Simplified Arabic" w:eastAsia="Times New Roman" w:hAnsi="Simplified Arabic" w:cs="Lotus Linotype"/>
          <w:b/>
          <w:bCs/>
          <w:sz w:val="20"/>
          <w:szCs w:val="20"/>
          <w:rtl/>
        </w:rPr>
        <w:t>والنّهي عن المنكر:</w:t>
      </w:r>
      <w:r w:rsidRPr="00E03085">
        <w:rPr>
          <w:rFonts w:ascii="Simplified Arabic" w:eastAsia="Times New Roman" w:hAnsi="Simplified Arabic" w:cs="Lotus Linotype"/>
          <w:sz w:val="20"/>
          <w:szCs w:val="20"/>
          <w:rtl/>
        </w:rPr>
        <w:t xml:space="preserve"> الزّجر عمّا لا يلائم في الشّريعة. وقيل: </w:t>
      </w:r>
      <w:r w:rsidRPr="00E03085">
        <w:rPr>
          <w:rFonts w:ascii="Simplified Arabic" w:eastAsia="Times New Roman" w:hAnsi="Simplified Arabic" w:cs="Lotus Linotype"/>
          <w:b/>
          <w:bCs/>
          <w:sz w:val="20"/>
          <w:szCs w:val="20"/>
          <w:rtl/>
        </w:rPr>
        <w:t>الأمر بالمعروف</w:t>
      </w:r>
      <w:r w:rsidRPr="00E03085">
        <w:rPr>
          <w:rFonts w:ascii="Simplified Arabic" w:eastAsia="Times New Roman" w:hAnsi="Simplified Arabic" w:cs="Lotus Linotype"/>
          <w:sz w:val="20"/>
          <w:szCs w:val="20"/>
          <w:rtl/>
        </w:rPr>
        <w:t xml:space="preserve">: الدّلالة على الخير, </w:t>
      </w:r>
      <w:r w:rsidRPr="00E03085">
        <w:rPr>
          <w:rFonts w:ascii="Simplified Arabic" w:eastAsia="Times New Roman" w:hAnsi="Simplified Arabic" w:cs="Lotus Linotype"/>
          <w:b/>
          <w:bCs/>
          <w:sz w:val="20"/>
          <w:szCs w:val="20"/>
          <w:rtl/>
        </w:rPr>
        <w:t>والنّهي عن المنكر:</w:t>
      </w:r>
      <w:r w:rsidRPr="00E03085">
        <w:rPr>
          <w:rFonts w:ascii="Simplified Arabic" w:eastAsia="Times New Roman" w:hAnsi="Simplified Arabic" w:cs="Lotus Linotype"/>
          <w:sz w:val="20"/>
          <w:szCs w:val="20"/>
          <w:rtl/>
        </w:rPr>
        <w:t xml:space="preserve"> المنع عن الشّرّ. وقيل</w:t>
      </w:r>
      <w:r w:rsidRPr="00E03085">
        <w:rPr>
          <w:rFonts w:ascii="Simplified Arabic" w:eastAsia="Times New Roman" w:hAnsi="Simplified Arabic" w:cs="Lotus Linotype"/>
          <w:b/>
          <w:bCs/>
          <w:sz w:val="20"/>
          <w:szCs w:val="20"/>
          <w:rtl/>
        </w:rPr>
        <w:t>: الأمر بالمعروف:</w:t>
      </w:r>
      <w:r w:rsidRPr="00E03085">
        <w:rPr>
          <w:rFonts w:ascii="Simplified Arabic" w:eastAsia="Times New Roman" w:hAnsi="Simplified Arabic" w:cs="Lotus Linotype"/>
          <w:sz w:val="20"/>
          <w:szCs w:val="20"/>
          <w:rtl/>
        </w:rPr>
        <w:t xml:space="preserve"> أمر بما يوافق الكتاب والسّنّة, </w:t>
      </w:r>
      <w:r w:rsidRPr="00E03085">
        <w:rPr>
          <w:rFonts w:ascii="Simplified Arabic" w:eastAsia="Times New Roman" w:hAnsi="Simplified Arabic" w:cs="Lotus Linotype"/>
          <w:b/>
          <w:bCs/>
          <w:sz w:val="20"/>
          <w:szCs w:val="20"/>
          <w:rtl/>
        </w:rPr>
        <w:t>والنّهي عن المنكر:</w:t>
      </w:r>
      <w:r w:rsidRPr="00E03085">
        <w:rPr>
          <w:rFonts w:ascii="Simplified Arabic" w:eastAsia="Times New Roman" w:hAnsi="Simplified Arabic" w:cs="Lotus Linotype"/>
          <w:sz w:val="20"/>
          <w:szCs w:val="20"/>
          <w:rtl/>
        </w:rPr>
        <w:t xml:space="preserve"> نهي عمّا تميل إليه النّفس والشّهوة. وقيل: </w:t>
      </w:r>
      <w:r w:rsidRPr="00E03085">
        <w:rPr>
          <w:rFonts w:ascii="Simplified Arabic" w:eastAsia="Times New Roman" w:hAnsi="Simplified Arabic" w:cs="Lotus Linotype"/>
          <w:b/>
          <w:bCs/>
          <w:sz w:val="20"/>
          <w:szCs w:val="20"/>
          <w:rtl/>
        </w:rPr>
        <w:t>الأمر بالمعروف:</w:t>
      </w:r>
      <w:r w:rsidRPr="00E03085">
        <w:rPr>
          <w:rFonts w:ascii="Simplified Arabic" w:eastAsia="Times New Roman" w:hAnsi="Simplified Arabic" w:cs="Lotus Linotype"/>
          <w:sz w:val="20"/>
          <w:szCs w:val="20"/>
          <w:rtl/>
        </w:rPr>
        <w:t xml:space="preserve"> الإشارة إلى ما يرضي اللّه تعالى من أقوال العبد وأفعاله, </w:t>
      </w:r>
      <w:r w:rsidRPr="00E03085">
        <w:rPr>
          <w:rFonts w:ascii="Simplified Arabic" w:eastAsia="Times New Roman" w:hAnsi="Simplified Arabic" w:cs="Lotus Linotype"/>
          <w:b/>
          <w:bCs/>
          <w:sz w:val="20"/>
          <w:szCs w:val="20"/>
          <w:rtl/>
        </w:rPr>
        <w:t>والنّهي عن المنكر:</w:t>
      </w:r>
      <w:r w:rsidRPr="00E03085">
        <w:rPr>
          <w:rFonts w:ascii="Simplified Arabic" w:eastAsia="Times New Roman" w:hAnsi="Simplified Arabic" w:cs="Lotus Linotype"/>
          <w:sz w:val="20"/>
          <w:szCs w:val="20"/>
          <w:rtl/>
        </w:rPr>
        <w:t xml:space="preserve"> تقبيح ما تنفّر عنه الشّريعة والعفّة وهو ما لا يجوز في شرع اللّه تعالى. ينظر: نضرة النعيم في مكارم أخلاق الرسول الكريم,3/525, 526. </w:t>
      </w:r>
    </w:p>
  </w:footnote>
  <w:footnote w:id="40">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والآيات في ذلك كثيرة منها: وقوله تعالى: {</w:t>
      </w:r>
      <w:r w:rsidRPr="00E03085">
        <w:rPr>
          <w:rFonts w:ascii="Simplified Arabic" w:eastAsia="Times New Roman" w:hAnsi="Simplified Arabic" w:cs="Lotus Linotype"/>
          <w:b/>
          <w:bCs/>
          <w:sz w:val="20"/>
          <w:szCs w:val="20"/>
          <w:rtl/>
        </w:rPr>
        <w:t>كُنتُمْ خَيْرَ أُمَّةٍ أُخْرِجَتْ لِلنَّاسِ تَأْمُرُونَ بِالْمَعْرُوفِ وَتَنْهَوْنَ عَنِ الْمُنكَرِ وَتُؤْمِنُونَ بِاللّهِ</w:t>
      </w:r>
      <w:r w:rsidRPr="00E03085">
        <w:rPr>
          <w:rFonts w:ascii="Simplified Arabic" w:eastAsia="Times New Roman" w:hAnsi="Simplified Arabic" w:cs="Lotus Linotype"/>
          <w:sz w:val="20"/>
          <w:szCs w:val="20"/>
          <w:rtl/>
        </w:rPr>
        <w:t>}[آل عمران:110] وقوله تعالى: {</w:t>
      </w:r>
      <w:r w:rsidRPr="00E03085">
        <w:rPr>
          <w:rFonts w:ascii="Simplified Arabic" w:eastAsia="Times New Roman" w:hAnsi="Simplified Arabic" w:cs="Lotus Linotype"/>
          <w:b/>
          <w:bCs/>
          <w:sz w:val="20"/>
          <w:szCs w:val="20"/>
          <w:rtl/>
        </w:rPr>
        <w:t>وَالْمُؤْمِنُونَ وَالْمُؤْمِنَاتُ بَعْضُهُمْ أَوْلِيَاء بَعْضٍ يَأْمُرُونَ بِالْمَعْرُوفِ وَيَنْهَوْنَ عَنِ الْمُنكَرِ وَيُقِيمُونَ الصَّلاَةَ وَيُؤْتُونَ الزَّكَاةَ وَيُطِيعُونَ اللّهَ وَرَسُولَهُ أُوْلَـئِكَ سَيَرْحَمُهُمُ اللّهُ إِنَّ اللّهَ عَزِيزٌ حَكِيمٌ</w:t>
      </w:r>
      <w:r w:rsidRPr="00E03085">
        <w:rPr>
          <w:rFonts w:ascii="Simplified Arabic" w:eastAsia="Times New Roman" w:hAnsi="Simplified Arabic" w:cs="Lotus Linotype"/>
          <w:sz w:val="20"/>
          <w:szCs w:val="20"/>
          <w:rtl/>
        </w:rPr>
        <w:t>} [التوبة:71]، وقوله تعالى: {</w:t>
      </w:r>
      <w:r w:rsidRPr="00E03085">
        <w:rPr>
          <w:rFonts w:ascii="Simplified Arabic" w:eastAsia="Times New Roman" w:hAnsi="Simplified Arabic" w:cs="Lotus Linotype"/>
          <w:b/>
          <w:bCs/>
          <w:sz w:val="20"/>
          <w:szCs w:val="20"/>
          <w:rtl/>
        </w:rPr>
        <w:t>يَا أَيُّهَا الَّذِينَ آمَنُوا قُوا أَنفُسَكُمْ وَأَهْلِيكُمْ نَاراً وَقُودُهَا النَّاسُ وَالْحِجَارَةُ</w:t>
      </w:r>
      <w:r w:rsidRPr="00E03085">
        <w:rPr>
          <w:rFonts w:ascii="Simplified Arabic" w:eastAsia="Times New Roman" w:hAnsi="Simplified Arabic" w:cs="Lotus Linotype"/>
          <w:sz w:val="20"/>
          <w:szCs w:val="20"/>
          <w:rtl/>
        </w:rPr>
        <w:t>} [التحريم:6]، وقوله تعالى: {</w:t>
      </w:r>
      <w:r w:rsidRPr="00E03085">
        <w:rPr>
          <w:rFonts w:ascii="Simplified Arabic" w:eastAsia="Times New Roman" w:hAnsi="Simplified Arabic" w:cs="Lotus Linotype"/>
          <w:b/>
          <w:bCs/>
          <w:sz w:val="20"/>
          <w:szCs w:val="20"/>
          <w:rtl/>
        </w:rPr>
        <w:t>خُذِ الْعَفْوَ وَأْمُرْ بِالْعُرْفِ وَأَعْرِضْ عَنِ الْجَاهِلِينَ</w:t>
      </w:r>
      <w:r w:rsidRPr="00E03085">
        <w:rPr>
          <w:rFonts w:ascii="Simplified Arabic" w:eastAsia="Times New Roman" w:hAnsi="Simplified Arabic" w:cs="Lotus Linotype"/>
          <w:sz w:val="20"/>
          <w:szCs w:val="20"/>
          <w:rtl/>
        </w:rPr>
        <w:t>} [الأعراف:199]، والعرف: هو المعروف. ينظر: تفسير البغوي، 2/224، وتفسير البيضاوي 3/84، وتفسير الثعالبي، 2/76. وكذلك قوله تعالى: {</w:t>
      </w:r>
      <w:r w:rsidRPr="00E03085">
        <w:rPr>
          <w:rFonts w:ascii="Simplified Arabic" w:eastAsia="Times New Roman" w:hAnsi="Simplified Arabic" w:cs="Lotus Linotype"/>
          <w:b/>
          <w:bCs/>
          <w:sz w:val="20"/>
          <w:szCs w:val="20"/>
          <w:rtl/>
        </w:rPr>
        <w:t>وَمَا كَانَ الْمُؤْمِنُونَ لِيَنفِرُواْ كَآفَّةً فَلَوْلاَ نَفَرَ مِن كُلِّ فِرْقَةٍ مِّنْهُمْ طَآئِفَةٌ لِّيَتَفَقَّهُواْ فِي الدِّينِ وَلِيُنذِرُواْ قَوْمَهُمْ إِذَا رَجَعُواْ إِلَيْهِمْ لَعَلَّهُمْ يَحْذَرُونَ</w:t>
      </w:r>
      <w:r w:rsidRPr="00E03085">
        <w:rPr>
          <w:rFonts w:ascii="Simplified Arabic" w:eastAsia="Times New Roman" w:hAnsi="Simplified Arabic" w:cs="Lotus Linotype"/>
          <w:sz w:val="20"/>
          <w:szCs w:val="20"/>
          <w:rtl/>
        </w:rPr>
        <w:t>} [التوبة:122]. قال الإمام الرازي رحمه الله: «هذه الآية اشتملت على التكليف بثلاثة أشياء أولها الدعوة إلى الخير ثم الأمر بالمعروف ثم النهي عن المنكر» ينظر: التفسير الكبير أو مفاتيح الغيب، 8/146. وقوله تعالى: ﴿</w:t>
      </w:r>
      <w:r w:rsidRPr="00E03085">
        <w:rPr>
          <w:rFonts w:ascii="Simplified Arabic" w:eastAsia="Times New Roman" w:hAnsi="Simplified Arabic" w:cs="Lotus Linotype"/>
          <w:b/>
          <w:bCs/>
          <w:sz w:val="20"/>
          <w:szCs w:val="20"/>
          <w:rtl/>
        </w:rPr>
        <w:t>وَتَعَاوَنُواْ عَلَى الْبرِّ وَالتَّقْوَى وَلاَ تَعَاوَنُواْ عَلَى الإِثْمِ وَالْعُدْوَانِ وَاتَّقُواْ اللّهَ إِنَّ اللّهَ شَدِيدُ الْعِقَابِ</w:t>
      </w:r>
      <w:r w:rsidRPr="00E03085">
        <w:rPr>
          <w:rFonts w:ascii="Simplified Arabic" w:eastAsia="Times New Roman" w:hAnsi="Simplified Arabic" w:cs="Lotus Linotype"/>
          <w:sz w:val="20"/>
          <w:szCs w:val="20"/>
          <w:rtl/>
        </w:rPr>
        <w:t>﴾[المائدة:2] قال الإمام الغزالي: «وهو أمر جزم، ومعنى التعاون: الحث عليه، وتسهيل طرق الخير، وسد سبل الشر والعدوان بحسب الإمكان» ثم أتبع الأمر بالتهديد بالعذاب الشديد الذي لا يكون إلا لفعل المحرم أو ترك الواجب. ينظر: إحياء علوم الدين، 2/307.</w:t>
      </w:r>
    </w:p>
  </w:footnote>
  <w:footnote w:id="41">
    <w:p w:rsidR="00526991" w:rsidRPr="00E03085" w:rsidRDefault="00526991" w:rsidP="00E03085">
      <w:pPr>
        <w:widowControl w:val="0"/>
        <w:bidi/>
        <w:spacing w:after="0" w:line="204" w:lineRule="auto"/>
        <w:ind w:left="258" w:hangingChars="129" w:hanging="258"/>
        <w:contextualSpacing/>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مسلم، 1/69 برقم: 49. ومنها قوله</w:t>
      </w:r>
      <w:r w:rsidR="00A33BDA" w:rsidRPr="00E03085">
        <w:rPr>
          <w:rFonts w:ascii="Simplified Arabic" w:eastAsia="Times New Roman" w:hAnsi="Simplified Arabic" w:cs="Lotus Linotype"/>
          <w:sz w:val="20"/>
          <w:szCs w:val="20"/>
          <w:rtl/>
        </w:rPr>
        <w:t>ﷺ</w:t>
      </w:r>
      <w:r w:rsidRPr="00E03085">
        <w:rPr>
          <w:rFonts w:ascii="Simplified Arabic" w:eastAsia="Times New Roman" w:hAnsi="Simplified Arabic" w:cs="Lotus Linotype"/>
          <w:sz w:val="20"/>
          <w:szCs w:val="20"/>
          <w:rtl/>
        </w:rPr>
        <w:t>: وقوله</w:t>
      </w:r>
      <w:r w:rsidR="00A33BDA" w:rsidRPr="00E03085">
        <w:rPr>
          <w:rFonts w:ascii="Simplified Arabic" w:eastAsia="Times New Roman" w:hAnsi="Simplified Arabic" w:cs="Lotus Linotype"/>
          <w:sz w:val="20"/>
          <w:szCs w:val="20"/>
          <w:rtl/>
        </w:rPr>
        <w:t>ﷺ</w:t>
      </w:r>
      <w:r w:rsidRPr="00E03085">
        <w:rPr>
          <w:rFonts w:ascii="Simplified Arabic" w:eastAsia="Times New Roman" w:hAnsi="Simplified Arabic" w:cs="Lotus Linotype"/>
          <w:sz w:val="20"/>
          <w:szCs w:val="20"/>
          <w:rtl/>
        </w:rPr>
        <w:t>: (</w:t>
      </w:r>
      <w:r w:rsidRPr="00E03085">
        <w:rPr>
          <w:rFonts w:ascii="Simplified Arabic" w:eastAsia="Times New Roman" w:hAnsi="Simplified Arabic" w:cs="Lotus Linotype"/>
          <w:b/>
          <w:bCs/>
          <w:sz w:val="20"/>
          <w:szCs w:val="20"/>
          <w:rtl/>
        </w:rPr>
        <w:t>مروا بالمعروف وانهوا عن المنكر قبل أن تدعوا فلا يستجاب لكم</w:t>
      </w:r>
      <w:r w:rsidRPr="00E03085">
        <w:rPr>
          <w:rFonts w:ascii="Simplified Arabic" w:eastAsia="Times New Roman" w:hAnsi="Simplified Arabic" w:cs="Lotus Linotype"/>
          <w:sz w:val="20"/>
          <w:szCs w:val="20"/>
          <w:rtl/>
        </w:rPr>
        <w:t>) أخرجه ابن ماجه، 2/1327 برقم: 4004، وأحمد في المسند، 6/159 برقم: 25294، قال شعيب الأرنؤوط: «حسن لغيره»، ومثله قال الألباني، صحيح الترغيب والترهيب، 2/288 برقم: 2325. ومنها قوله عليه الصلاة والسلام:  (</w:t>
      </w:r>
      <w:r w:rsidRPr="00E03085">
        <w:rPr>
          <w:rFonts w:ascii="Simplified Arabic" w:eastAsia="Times New Roman" w:hAnsi="Simplified Arabic" w:cs="Lotus Linotype"/>
          <w:b/>
          <w:bCs/>
          <w:sz w:val="20"/>
          <w:szCs w:val="20"/>
          <w:rtl/>
        </w:rPr>
        <w:t>والذي نفسي بيده لتأمرن بالمعروف ولتنهون عن المنكر أو ليوشكن الله أن يبعث عليكم عقابا منه ثم تدعونه فلا يستجاب لكم</w:t>
      </w:r>
      <w:r w:rsidRPr="00E03085">
        <w:rPr>
          <w:rFonts w:ascii="Simplified Arabic" w:eastAsia="Times New Roman" w:hAnsi="Simplified Arabic" w:cs="Lotus Linotype"/>
          <w:sz w:val="20"/>
          <w:szCs w:val="20"/>
          <w:rtl/>
        </w:rPr>
        <w:t>) أخرجه ابن ماجه، 2/1327 برقم: 4004، وأحمد في المسند، 6/159 برقم: 25294، قال شعيب الأرنؤوط: «حسن لغيره»، ومثله قال الألباني، صحيح الترغيب والترهيب، 2/288 برقم: 2325.</w:t>
      </w:r>
    </w:p>
  </w:footnote>
  <w:footnote w:id="42">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 xml:space="preserve">أخرجه أحمد في المسند، 27 / 148 برقم: 16603، قال شعب الأرنؤوط: إسناده حسن. </w:t>
      </w:r>
    </w:p>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ومعروف أن النبى</w:t>
      </w:r>
      <w:r w:rsidR="00A33BDA" w:rsidRPr="00E03085">
        <w:rPr>
          <w:rFonts w:ascii="Simplified Arabic" w:eastAsia="Times New Roman" w:hAnsi="Simplified Arabic" w:cs="Lotus Linotype"/>
          <w:sz w:val="20"/>
          <w:szCs w:val="20"/>
          <w:rtl/>
        </w:rPr>
        <w:t>ﷺ</w:t>
      </w:r>
      <w:r w:rsidRPr="00E03085">
        <w:rPr>
          <w:rFonts w:ascii="Simplified Arabic" w:eastAsia="Times New Roman" w:hAnsi="Simplified Arabic" w:cs="Lotus Linotype"/>
          <w:sz w:val="20"/>
          <w:szCs w:val="20"/>
          <w:rtl/>
        </w:rPr>
        <w:t xml:space="preserve"> كان يذهب إلى البيت الحرام وحوله عشرات الصنام التى تعبد من دون الله! وكان يتغشى الكفار فى مجالسهم ونواديهم ، يدعوهم إلى الله تعالى وينشر فيهم رسالة التوحي !حتى وصل الأمر بكفار قريش أن يشكوه لعمه أبى طالب، فقالوا : ما لابن أخيك يتغشانا فى مجالسنا فيسمعنا ما نكره ! </w:t>
      </w:r>
    </w:p>
  </w:footnote>
  <w:footnote w:id="43">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ينظر مجموع فتاوى ابن تيمية 6/337، والأمر بالمعروف والنهي عن المنكر للدكتور ياسر بن حسين برهامي، ص5, بتصرف.</w:t>
      </w:r>
    </w:p>
  </w:footnote>
  <w:footnote w:id="44">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أحمد 1/277 (125) مسند عمر بن الخطاب رضي الله عنه.</w:t>
      </w:r>
    </w:p>
  </w:footnote>
  <w:footnote w:id="45">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تفسير الطبري 9/321 .</w:t>
      </w:r>
    </w:p>
  </w:footnote>
  <w:footnote w:id="46">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البخاري، كتاب النكاح، باب هل يرجع إذا رأى منكراً في الدعوة؟ 7/25 .</w:t>
      </w:r>
    </w:p>
  </w:footnote>
  <w:footnote w:id="47">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البخاري كتاب النكاح، باب هل يرجع إذا رأى منكراً في الدعوة؟ 7/27 .</w:t>
      </w:r>
    </w:p>
  </w:footnote>
  <w:footnote w:id="48">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شرح صحيح البخاري لابن بطال 7/292. وقد فصل العلماء ذلك على ما أشرت إليه قالوا: إن كان لهوا مما اختلف فيه فيجوز الحضور والأولى الترك، وإن كان حراما كشرب الخمر نظر فإن كان المدعو ممن إذا حضر رفع لأجله فليحضر، وإن لم يكن كذلك ففيه للشافعية وجهان؛ أحدهما: يحضر وينكر بحسب قدرته وإن كان الأولى أن لا يحضر... والوجه الثاني للشافعية: تحريم الحضور لأنه كالرضا بالمنكر... فإن لم يعلم حتى حضر فلينههم فإن لم ينتهوا فليخرج إلا إن خاف على نفسه من ذلك، وعلى ذلك جرى الحنابلة، وكذا اعتبر المالكية في وجوب الإجابة أن لا يكون هناك منكر، وإذا كان من أهل الهيئة لا ينبغي له أن يحضر موضعا فيه لهو أصلا، حكاه ابن بطال وغيره عن مالك ويؤيد منع الحضور حديث عمران بن حصين: نهى رسول الله</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عن إجابة طعام الفاسقين. أخرجه الطبراني في الأوسط.</w:t>
      </w:r>
    </w:p>
  </w:footnote>
  <w:footnote w:id="49">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color w:val="000000"/>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على الترتيب: وتحفة الفقهاء 3/ 334. والاختيار لتعليل المختار 4/ 156.  وحاشية ابن عابدين 6/ 367.  وتبين الحقائق 6/ 18. وبدائع الصنائع 6/ 2959. وملتقى الأبحر 2/ 237.</w:t>
      </w:r>
      <w:r w:rsidRPr="00E03085">
        <w:rPr>
          <w:rFonts w:ascii="Simplified Arabic" w:hAnsi="Simplified Arabic" w:cs="Lotus Linotype" w:hint="cs"/>
          <w:sz w:val="20"/>
          <w:szCs w:val="20"/>
          <w:rtl/>
        </w:rPr>
        <w:t xml:space="preserve"> و</w:t>
      </w:r>
      <w:r w:rsidRPr="00E03085">
        <w:rPr>
          <w:rFonts w:ascii="Simplified Arabic" w:hAnsi="Simplified Arabic" w:cs="Lotus Linotype"/>
          <w:sz w:val="20"/>
          <w:szCs w:val="20"/>
          <w:rtl/>
        </w:rPr>
        <w:t>الهداية مع تكملة شرح فتح القدير 8/ 460.</w:t>
      </w:r>
    </w:p>
  </w:footnote>
  <w:footnote w:id="50">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المنتقى شرح الموطأ 7/ 308.</w:t>
      </w:r>
    </w:p>
  </w:footnote>
  <w:footnote w:id="51">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أحكام القرآن 4/ 1791.</w:t>
      </w:r>
    </w:p>
  </w:footnote>
  <w:footnote w:id="52">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عارضة الأحوذي 7/ 95 - 96.</w:t>
      </w:r>
    </w:p>
  </w:footnote>
  <w:footnote w:id="53">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color w:val="000000"/>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حسب ترتيب النقولات: الأذكار ص228، وشرح صحيح مسلم للنووي 13/ 10. وفتح الباري 16/ 330، وكذلك 13/ 294.</w:t>
      </w:r>
      <w:r w:rsidRPr="00E03085">
        <w:rPr>
          <w:rFonts w:ascii="Simplified Arabic" w:hAnsi="Simplified Arabic" w:cs="Lotus Linotype"/>
          <w:sz w:val="20"/>
          <w:szCs w:val="20"/>
          <w:rtl/>
        </w:rPr>
        <w:br/>
        <w:t>وكفاية الأخيار ص353. وطرح التثريب 7/ 44 - 45. والاعتبار ص 406. ورسوخ الأخبار ص 511.</w:t>
      </w:r>
    </w:p>
  </w:footnote>
  <w:footnote w:id="54">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الآداب الشرعية 2/ 257، البرزة من النساء: المرأة الجليلة التي تظهر للناس ويجلس إليها القوم الموثوق برأيها وعقلها، وهي الكهلة التي لا تحتجب احتجاب الشواب - لسان العرب مادة برز-</w:t>
      </w:r>
    </w:p>
  </w:footnote>
  <w:footnote w:id="55">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الآداب الشرعية 2/ 257. وغذاء الألباب 1/ 280 نقلاً عن أدلة التحريم ص 26. ومنار السبيل 2/ 142.</w:t>
      </w:r>
    </w:p>
  </w:footnote>
  <w:footnote w:id="56">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حسب الترتيب: الفقه الإسلامي وأدلته 3/ 567. واللباس والزينة في الشريعة الإسلامية ص147. وفقه السيرة ص296. وأدلة تحريم مصافحة المرأة الأجنبية ص5 ـ 6.</w:t>
      </w:r>
    </w:p>
  </w:footnote>
  <w:footnote w:id="57">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التعليق المغني على سنن الدارقطني 4/ 147. والفتح الرباني بترتيب مسند الإمام أحمد بن حنبل الشيباني 17/ 351. وعقد الجوهر الثمين ص 189 عن أدلة التحريم ص 26.</w:t>
      </w:r>
    </w:p>
  </w:footnote>
  <w:footnote w:id="58">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i/>
          <w:iCs/>
          <w:color w:val="0000FF"/>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ينظر روائع البيان تفسير آيات الأحكام 2/ 564 - 565.</w:t>
      </w:r>
    </w:p>
  </w:footnote>
  <w:footnote w:id="59">
    <w:p w:rsidR="00526991" w:rsidRPr="00E03085" w:rsidRDefault="00526991" w:rsidP="00E03085">
      <w:pPr>
        <w:widowControl w:val="0"/>
        <w:bidi/>
        <w:spacing w:after="0" w:line="204" w:lineRule="auto"/>
        <w:ind w:left="258" w:hangingChars="129" w:hanging="258"/>
        <w:jc w:val="both"/>
        <w:rPr>
          <w:rFonts w:ascii="Simplified Arabic" w:hAnsi="Simplified Arabic" w:cs="Lotus Linotype"/>
          <w:i/>
          <w:iCs/>
          <w:color w:val="0000FF"/>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فتاوى العلماء للنساء ص 50.</w:t>
      </w:r>
    </w:p>
  </w:footnote>
  <w:footnote w:id="60">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ويقول فيما معناه: مصافحة المرأة قضية ربما تكون شائكة، وتحقيق الحكم فيها بعيدًا عن التزمت والترخص يحتاج إلى جهد نفسي وفكري وعملي حتى يتحرر المفتي من ضغط الأفكار المستوردة، والأفكار المتوارثة جميعًا إذا لم يكن يسندها كتاب ولا سنة، وحتى يستطيع مناقشة الأدلة وموازنة الحجج بعضها ببعض لاستخلاص الرأي الأرجح والأدنى إلى الحق في نظر الفقيه، الذي يتوخى في بحثه إرضاء الله تعالى، لا موافقة الأهواء. ينظر فتاوى معاصرة للدكتور يوسف القرضاوي 291 - 302</w:t>
      </w:r>
    </w:p>
  </w:footnote>
  <w:footnote w:id="61">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ينظر الاختيار لتعليل المختار في فقه الحنفية، 4/155. ويدل لهذا ما ذكره القرآن في شأن القواعد من النساء، حيث رخص لهن في التخفف من بعض أنواع الملابس ما لم يرخص لغيرهن: {</w:t>
      </w:r>
      <w:r w:rsidRPr="00E03085">
        <w:rPr>
          <w:rFonts w:ascii="Simplified Arabic" w:hAnsi="Simplified Arabic" w:cs="Lotus Linotype"/>
          <w:b/>
          <w:bCs/>
          <w:sz w:val="20"/>
          <w:szCs w:val="20"/>
          <w:rtl/>
        </w:rPr>
        <w:t>وَالْقَوَاعِدُ مِنَ النِّسَاءِ اللَّاتِي لا يَرْجُونَ نِكَاحًا فَلَيْسَ عَلَيْهِنَّ جُنَاحٌ أَنْ يَضَعْنَ ثِيَابَهُنَّ غَيْرَ مُتَبَرِّجَاتٍ بِزِينَةٍ وَأَنْ يَسْتَعْفِفْنَ خَيْرٌ لَهُنَّ وَاللَّهُ سَمِيعٌ عَلِيمٌ</w:t>
      </w:r>
      <w:r w:rsidRPr="00E03085">
        <w:rPr>
          <w:rFonts w:ascii="Simplified Arabic" w:hAnsi="Simplified Arabic" w:cs="Lotus Linotype"/>
          <w:sz w:val="20"/>
          <w:szCs w:val="20"/>
          <w:rtl/>
        </w:rPr>
        <w:t>} [النور/60]. ومثل ذلك استثناء غير أولي الإربة من الرجال، أي الذين لا إرب لهم في النساء، والأطفال الذين لم يظهر فيهم الشعور الجنسي لصغر سنهم من نهي المؤمنات عن إبداء الزينة: {</w:t>
      </w:r>
      <w:r w:rsidRPr="00E03085">
        <w:rPr>
          <w:rFonts w:ascii="Simplified Arabic" w:hAnsi="Simplified Arabic" w:cs="Lotus Linotype"/>
          <w:b/>
          <w:bCs/>
          <w:sz w:val="20"/>
          <w:szCs w:val="20"/>
          <w:rtl/>
        </w:rPr>
        <w:t>أَوِ التَّابِعِينَ غَيْرِ أُوْلِي الْإِرْبَةِ مِنَ الرِّجَالِ أَوِ الطِّفْلِ الَّذِينَ لَمْ يَظْهَرُوا عَلَى عَوْرَاتِ النِّسَاء</w:t>
      </w:r>
      <w:r w:rsidRPr="00E03085">
        <w:rPr>
          <w:rFonts w:ascii="Simplified Arabic" w:hAnsi="Simplified Arabic" w:cs="Lotus Linotype"/>
          <w:sz w:val="20"/>
          <w:szCs w:val="20"/>
          <w:rtl/>
        </w:rPr>
        <w:t>} [النور/31]، وما عدا هاتين الصورتين، فهو محل الكلام، وموضع البحث والحاجة إلى التمحيص والتحقيق: فالذين يوجبون على المرأة أن تغطي جسمها، حتى الوجه والكفين، ولا يجعلونهما من المستثنى المذكور في قوله تعالى: {</w:t>
      </w:r>
      <w:r w:rsidRPr="00E03085">
        <w:rPr>
          <w:rFonts w:ascii="Simplified Arabic" w:hAnsi="Simplified Arabic" w:cs="Lotus Linotype"/>
          <w:b/>
          <w:bCs/>
          <w:sz w:val="20"/>
          <w:szCs w:val="20"/>
          <w:rtl/>
        </w:rPr>
        <w:t>وَلَا يُبْدِينَ زِينَتَهُنَّ إِلَّا مَا ظَهَرَ مِنْهَا</w:t>
      </w:r>
      <w:r w:rsidRPr="00E03085">
        <w:rPr>
          <w:rFonts w:ascii="Simplified Arabic" w:hAnsi="Simplified Arabic" w:cs="Lotus Linotype"/>
          <w:sz w:val="20"/>
          <w:szCs w:val="20"/>
          <w:rtl/>
        </w:rPr>
        <w:t>} بل يجعلون ما ظهر منها الثياب الظاهرة، كالملاءة والعباءة ونحو ذلك، أو ما ظهر منها بحكم الضرورة كأن ينكشف منها شيء عند هبوب ريح شديدة أو نحو ذلك؛ فهؤلاء لا عجب أن تكون المصافحة عندهم حراماً لأن الكفين إذا وجبت تغطيتهما كان النظر إليهما محرماً، وإذا كان النظر محرماً كان اللمس كذلك من باب أولى، لأن اللمس أغلظ من النظر، لأنه أقوى إثارة للشهوة، ولا مصافحة دون أن تمس البشرة البشرة. ولكن المعروف أن أصحاب هذا القول هم الأقلون، وجمهور الفقهاء من الصحابة والتابعين ومن بعدهم، يجعلون المستثنى في قوله تعالى: {إِلَّا مَا ظَهَرَ مِنْهَا} الوجه والكفين. فما الدليل عندهم على تحريم المصافحة إذا لم تكن لشهوة؟</w:t>
      </w:r>
    </w:p>
  </w:footnote>
  <w:footnote w:id="62">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البخاري، كتاب الشروط، باب ما يجوز من الشروط في الإسلام والأحكام والمبايعة 3/188 (2713). قال الحافظ ابن حجر في "الفتح" في شرح قول عائشة :"ولا والله" الخ : فيه القسم لتأكيد الخبر، وكأن عائشة أشارت بذلك إلى الرد على ما جاء عن أم عطية، فعند ابن حبان، والبزار والطبري، وابن مردويه، من طريق إسماعيل بن عبد الرحمن عن جدته أم عطية في قصة المبايعة، قالت: فمد يده من خارج البيت، ومددنا أيدينا من داخل البيت، ثم قال: (اللّهُمَّ اشْهَدْ) رواه الطبراني في المعجم الكبير ورمز له السيوطي بالضعف. وكذا الحديث الذي بعده يعني بعد الحديث المذكور في البخاري حيث قالت فيه: (فقبضت امرأة يدها) أخرجه البخاري، كتاب تفسير القرآن الكريم، باب قوله الله تعالى: {</w:t>
      </w:r>
      <w:r w:rsidRPr="00E03085">
        <w:rPr>
          <w:rFonts w:ascii="Simplified Arabic" w:hAnsi="Simplified Arabic" w:cs="Lotus Linotype"/>
          <w:b/>
          <w:bCs/>
          <w:sz w:val="20"/>
          <w:szCs w:val="20"/>
          <w:rtl/>
        </w:rPr>
        <w:t>إذا جاءك المؤمنات</w:t>
      </w:r>
      <w:r w:rsidRPr="00E03085">
        <w:rPr>
          <w:rFonts w:ascii="Simplified Arabic" w:hAnsi="Simplified Arabic" w:cs="Lotus Linotype"/>
          <w:sz w:val="20"/>
          <w:szCs w:val="20"/>
          <w:rtl/>
        </w:rPr>
        <w:t>..} 6/150 (4892) فإنه يشعر بأنهنّ كنّ يبايعنه بأيديهن.</w:t>
      </w:r>
    </w:p>
  </w:footnote>
  <w:footnote w:id="63">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قال الحافظ: ويحتمل التعدد، يعني أن المبايعة وقعت أكثر من مرة، منها ما لم يمس يد امرأة فقط لا بحائل ولا بغيره إنما يبايع بالكلام فقط، وهو ما أخبرت به عائشة، ومنها ما صافح فيه النساء بحائل، وهو ما رواه الشعبي. ومنها: الصورة التي ذكرها ابن إسحاق من الغمس في الإناء والصورة التي يدل عليها كلام أم عطية من المصافحة المباشرة. ومما يرجح احتمال التعدد: أن عائشة تتحدث عن بيعة المؤمنات المهاجرات بعد صلح الحديبية، أما أم عطية فتتحدث فيما يظهر عما هو أعم من ذلك وأشمل لبيعة النساء المؤمنات بصفة عامة، ومنهن أنصاريات كأم عطية راوية الحديث، ولهذا ترجم البخاري لحديث عائشة تحت عنوان باب: (</w:t>
      </w:r>
      <w:r w:rsidRPr="00E03085">
        <w:rPr>
          <w:rFonts w:ascii="Simplified Arabic" w:hAnsi="Simplified Arabic" w:cs="Lotus Linotype"/>
          <w:b/>
          <w:bCs/>
          <w:sz w:val="20"/>
          <w:szCs w:val="20"/>
          <w:rtl/>
        </w:rPr>
        <w:t>إذا جاءكم المؤمنات مهاجرات</w:t>
      </w:r>
      <w:r w:rsidRPr="00E03085">
        <w:rPr>
          <w:rFonts w:ascii="Simplified Arabic" w:hAnsi="Simplified Arabic" w:cs="Lotus Linotype"/>
          <w:sz w:val="20"/>
          <w:szCs w:val="20"/>
          <w:rtl/>
        </w:rPr>
        <w:t>) ولحديث أم عطية باب: (</w:t>
      </w:r>
      <w:r w:rsidRPr="00E03085">
        <w:rPr>
          <w:rFonts w:ascii="Simplified Arabic" w:hAnsi="Simplified Arabic" w:cs="Lotus Linotype"/>
          <w:b/>
          <w:bCs/>
          <w:sz w:val="20"/>
          <w:szCs w:val="20"/>
          <w:rtl/>
        </w:rPr>
        <w:t>إذا جاءك المؤمنات يبايعنك</w:t>
      </w:r>
      <w:r w:rsidRPr="00E03085">
        <w:rPr>
          <w:rFonts w:ascii="Simplified Arabic" w:hAnsi="Simplified Arabic" w:cs="Lotus Linotype"/>
          <w:sz w:val="20"/>
          <w:szCs w:val="20"/>
          <w:rtl/>
        </w:rPr>
        <w:t>)</w:t>
      </w:r>
    </w:p>
  </w:footnote>
  <w:footnote w:id="64">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وقد استدل بعض العلماء المعاصرين على تحريم مصافحة المرأة بما أخرجه الطبراني والبيهقي عن معقل بن يسار عن النبي</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قال: (</w:t>
      </w:r>
      <w:r w:rsidRPr="00E03085">
        <w:rPr>
          <w:rFonts w:ascii="Simplified Arabic" w:hAnsi="Simplified Arabic" w:cs="Lotus Linotype"/>
          <w:b/>
          <w:bCs/>
          <w:sz w:val="20"/>
          <w:szCs w:val="20"/>
          <w:rtl/>
        </w:rPr>
        <w:t>لأَنْ يُطْعَنَ فِي رَأْسِ أَحَدِكُمْ بِمِخْيَطٍ مِنْ حَدِيدٍ خَيْرٌ مِنْ أَنْ يِمَسَّ امْرَأَةً لا تَحِلُّ لَهُ</w:t>
      </w:r>
      <w:r w:rsidRPr="00E03085">
        <w:rPr>
          <w:rFonts w:ascii="Simplified Arabic" w:hAnsi="Simplified Arabic" w:cs="Lotus Linotype"/>
          <w:sz w:val="20"/>
          <w:szCs w:val="20"/>
          <w:rtl/>
        </w:rPr>
        <w:t xml:space="preserve">)". أخرجه الطبراني في الكبيرب 20/211 (486)، قال المنذري في الترغيب: ورجال الطبراني ثقات رجال الصحيح.  ويلاحظ على الاستدلال بهذا الحديث ما يلي: 1- أن أئمة الحديث لم يصرحوا بصحته واكتفى مثل المنذري أو الهيثمي أن يقول : رجاله ثقات أو رجال الصحيح، وهذه الكلمة وحدها لا تكفي لإثبات صحة الحديث لاحتمال أن يكون فيه انقطاع، أو علة خفية، ولهذا لم يخرجه أحد من أصحاب الدواوين المشهورة، كما لم يستدل به أحد من الفقهاء في الأزمنة الأولى على تحريم المصافحة ونحوه. 2- أن فقهاء الحنفية، وبعض فقهاء المالكية قالوا: إن التحريم لا يثبت إلا بدليل قطعي لا شبهة فيه، مثل القرآن الكريم والأحاديث المتواترة ومثلها المشهورة، فأما ما كان في ثبوته شبهة، فلا يفيد أكثر من الكراهة مثل أحاديث الآحاد الصحيحة، فكيف بما يشك في صحته؟ 3- على فرض تسليمنا بصحة الحديث، وإمكان أخذ التحريم من مثله، أجد أن دلالة الحديث على الحكم المستدل عليه غير واضحة، فكلمة "يِمَسَّ امْرَأَةً لا تَحِلُّ لَهُ" لا تعنى مجرد لمس البشرة للبشرة بدون شهوة، كما يحدث في المصافحة العادية..بل كلمة "المَسّ" حسب استعمالها في النصوص الشرعية من القرآن والسنة تعني أحد أمرين: </w:t>
      </w:r>
      <w:r w:rsidRPr="00E03085">
        <w:rPr>
          <w:rFonts w:ascii="Simplified Arabic" w:hAnsi="Simplified Arabic" w:cs="Lotus Linotype"/>
          <w:b/>
          <w:bCs/>
          <w:sz w:val="20"/>
          <w:szCs w:val="20"/>
          <w:rtl/>
        </w:rPr>
        <w:t>الأمر الأول:</w:t>
      </w:r>
      <w:r w:rsidRPr="00E03085">
        <w:rPr>
          <w:rFonts w:ascii="Simplified Arabic" w:hAnsi="Simplified Arabic" w:cs="Lotus Linotype"/>
          <w:sz w:val="20"/>
          <w:szCs w:val="20"/>
          <w:rtl/>
        </w:rPr>
        <w:t xml:space="preserve"> أنها كناية عن الصلة الجنسية "الجماع" كما جاء ذلك عن ابن عباس في تفسير قوله تعالى: {أَوْ لاَمَسْتُمُ النِّسَاء}[النساء/43] أنه قال: اللمس الملامسة والمس في القرآن كناية عن الجماع.. واستقراء الآيات التي جاء فيها المس يدل على ذلك بجلاء، كقوله تعالى على لسان مريم: {</w:t>
      </w:r>
      <w:r w:rsidRPr="00E03085">
        <w:rPr>
          <w:rFonts w:ascii="Simplified Arabic" w:hAnsi="Simplified Arabic" w:cs="Lotus Linotype"/>
          <w:b/>
          <w:bCs/>
          <w:sz w:val="20"/>
          <w:szCs w:val="20"/>
          <w:rtl/>
        </w:rPr>
        <w:t>أَنَّى يَكُونُ لِي وَلَدٌ وَلَمْ يَمْسَسْنِي بَشَرٌ</w:t>
      </w:r>
      <w:r w:rsidRPr="00E03085">
        <w:rPr>
          <w:rFonts w:ascii="Simplified Arabic" w:hAnsi="Simplified Arabic" w:cs="Lotus Linotype"/>
          <w:sz w:val="20"/>
          <w:szCs w:val="20"/>
          <w:rtl/>
        </w:rPr>
        <w:t>} [آل عمران/47]، {</w:t>
      </w:r>
      <w:r w:rsidRPr="00E03085">
        <w:rPr>
          <w:rFonts w:ascii="Simplified Arabic" w:hAnsi="Simplified Arabic" w:cs="Lotus Linotype"/>
          <w:b/>
          <w:bCs/>
          <w:sz w:val="20"/>
          <w:szCs w:val="20"/>
          <w:rtl/>
        </w:rPr>
        <w:t>وَإِنْ طَلَّقْتُمُوهُنَّ مِنْ قَبْلِ أَنْ تَمَسُّوهُنَّ</w:t>
      </w:r>
      <w:r w:rsidRPr="00E03085">
        <w:rPr>
          <w:rFonts w:ascii="Simplified Arabic" w:hAnsi="Simplified Arabic" w:cs="Lotus Linotype"/>
          <w:sz w:val="20"/>
          <w:szCs w:val="20"/>
          <w:rtl/>
        </w:rPr>
        <w:t>} [البقرة/237] وفي الحديث أن النبي</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كان يدنوا من نسائه من غير مسيس. أخرجه أحمد، مسند الصديقة عائشة رضي الله عنها41/283، (24765) وأبو داود، كتاب النكاح، باب القسم بين النساء 2/242 (2135)، </w:t>
      </w:r>
      <w:r w:rsidRPr="00E03085">
        <w:rPr>
          <w:rFonts w:ascii="Simplified Arabic" w:hAnsi="Simplified Arabic" w:cs="Lotus Linotype"/>
          <w:b/>
          <w:bCs/>
          <w:sz w:val="20"/>
          <w:szCs w:val="20"/>
          <w:rtl/>
        </w:rPr>
        <w:t>الأمر الثاني:</w:t>
      </w:r>
      <w:r w:rsidRPr="00E03085">
        <w:rPr>
          <w:rFonts w:ascii="Simplified Arabic" w:hAnsi="Simplified Arabic" w:cs="Lotus Linotype"/>
          <w:sz w:val="20"/>
          <w:szCs w:val="20"/>
          <w:rtl/>
        </w:rPr>
        <w:t xml:space="preserve"> أنها تعني ما دون الجماع من القبلة والعناق والمباشرة ونحو ذلك مما هو مقدمات الجماع..</w:t>
      </w:r>
    </w:p>
  </w:footnote>
  <w:footnote w:id="65">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أحمد مسند أبي هريرة 14/254 (8598)، والحاكم في المستدرك 1/227 (467).</w:t>
      </w:r>
    </w:p>
  </w:footnote>
  <w:footnote w:id="66">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أخرجه الحاكم في المستدرك 1/227 (467) </w:t>
      </w:r>
    </w:p>
  </w:footnote>
  <w:footnote w:id="67">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مسلم، كتاب التوبة، باب قول الله تعالى: {إن الحسنات يذهبن السيئات} 4/2216 (2763)</w:t>
      </w:r>
    </w:p>
  </w:footnote>
  <w:footnote w:id="68">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الحاكم في المستدرك 1/228 (468)</w:t>
      </w:r>
    </w:p>
  </w:footnote>
  <w:footnote w:id="69">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الحاكم في المستدرك 1/229 (470)</w:t>
      </w:r>
    </w:p>
  </w:footnote>
  <w:footnote w:id="70">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ولهذا ضعف شيخ الإسلام ابن تيمية في فتاويه قول من فسروا الملامسة أو اللمس في الآية بمجرد مس البشرة ولو بلا شهوة، ومما قاله في ذلك: (فأما تعليق النقض بمجرد اللمس، فهذا خلاف الأصول، وخلاف إجماع الصحابة وخلاف الآثار، وليس مع قائله نص ولا قياس فإن كان اللمس في قوله تعالى : }أَوْ لاَمَسْتُمُ النِّسَاء{ إذا أريد به اللمس باليد والقبلة ونحو ذلك كما قال ابن عمر وغيره فقد علم أنه حيث ذكر ذلك في الكتاب والسنة، فإنما يراد به ما كان لشهوة، مثل قوله في آية الاعتكاف: {</w:t>
      </w:r>
      <w:r w:rsidRPr="00E03085">
        <w:rPr>
          <w:rFonts w:ascii="Simplified Arabic" w:hAnsi="Simplified Arabic" w:cs="Lotus Linotype"/>
          <w:b/>
          <w:bCs/>
          <w:sz w:val="20"/>
          <w:szCs w:val="20"/>
          <w:rtl/>
        </w:rPr>
        <w:t>وَلا تُبَاشِرُوهُنَّ وَأَنْتُمْ عَاكِفُونَ فِي الْمَسَاجِد</w:t>
      </w:r>
      <w:r w:rsidRPr="00E03085">
        <w:rPr>
          <w:rFonts w:ascii="Simplified Arabic" w:hAnsi="Simplified Arabic" w:cs="Lotus Linotype"/>
          <w:sz w:val="20"/>
          <w:szCs w:val="20"/>
          <w:rtl/>
        </w:rPr>
        <w:t>} ومباشرة المعتكف لغير شهوة لا تحرم عليه، بخلاف المباشر لشهوة وكذلك قوله: {</w:t>
      </w:r>
      <w:r w:rsidRPr="00E03085">
        <w:rPr>
          <w:rFonts w:ascii="Simplified Arabic" w:hAnsi="Simplified Arabic" w:cs="Lotus Linotype"/>
          <w:b/>
          <w:bCs/>
          <w:sz w:val="20"/>
          <w:szCs w:val="20"/>
          <w:rtl/>
        </w:rPr>
        <w:t>ثُمَّ طَلَّقْتُمُوهُنَّ مِن قَبْلِ أَن تَمَسُّوهُنَّ</w:t>
      </w:r>
      <w:r w:rsidRPr="00E03085">
        <w:rPr>
          <w:rFonts w:ascii="Simplified Arabic" w:hAnsi="Simplified Arabic" w:cs="Lotus Linotype"/>
          <w:sz w:val="20"/>
          <w:szCs w:val="20"/>
          <w:rtl/>
        </w:rPr>
        <w:t>} [الأحزاب:49] وقوله: {</w:t>
      </w:r>
      <w:r w:rsidRPr="00E03085">
        <w:rPr>
          <w:rFonts w:ascii="Simplified Arabic" w:hAnsi="Simplified Arabic" w:cs="Lotus Linotype"/>
          <w:b/>
          <w:bCs/>
          <w:sz w:val="20"/>
          <w:szCs w:val="20"/>
          <w:rtl/>
        </w:rPr>
        <w:t>لَا جُنَاحَ عَلَيْكُمْ إِنْ طَلَّقْتُمُ النِّسَاءَ مَا لَمْ تَمَسُّوهُنَّ أَوْ تَفْرِضُوا لَهُنَّ فَرِيضَةً وَمَتِّعُوهُنَّ عَلَى الْمُوسِعِ قَدَرُهُ وَعَلَى الْمُقْتِرِ قَدَرُهُ مَتَاعًا بِالْمَعْرُوفِ حَقًّا عَلَى الْمُحْسِنِينَ</w:t>
      </w:r>
      <w:r w:rsidRPr="00E03085">
        <w:rPr>
          <w:rFonts w:ascii="Simplified Arabic" w:hAnsi="Simplified Arabic" w:cs="Lotus Linotype"/>
          <w:sz w:val="20"/>
          <w:szCs w:val="20"/>
          <w:rtl/>
        </w:rPr>
        <w:t>} [البقرة/236]، فإن لو مسها مسيساً خالياً من غير شهوة لم يجب به عدة، ولا يستقر به مهر، و لا تنتشر به حرمة المصاهرة باتفاق العلماء. من زعم أن قوله: {</w:t>
      </w:r>
      <w:r w:rsidRPr="00E03085">
        <w:rPr>
          <w:rFonts w:ascii="Simplified Arabic" w:hAnsi="Simplified Arabic" w:cs="Lotus Linotype"/>
          <w:b/>
          <w:bCs/>
          <w:sz w:val="20"/>
          <w:szCs w:val="20"/>
          <w:rtl/>
        </w:rPr>
        <w:t>أَوْ لاَمَسْتُمُ النِّسَاء</w:t>
      </w:r>
      <w:r w:rsidRPr="00E03085">
        <w:rPr>
          <w:rFonts w:ascii="Simplified Arabic" w:hAnsi="Simplified Arabic" w:cs="Lotus Linotype"/>
          <w:sz w:val="20"/>
          <w:szCs w:val="20"/>
          <w:rtl/>
        </w:rPr>
        <w:t>} يتناول اللمس وإن لم يكن لشهوة فقد خرج عن اللغة التي جاء بها القرآن، بل وعن لغة الناس في عرفهم، فإنه إذا ذكر المس الذي يقرن فيه بين الرجل والمرأة علم أنه مس الشهوة، كما أنه إذا ذكر الوطء المقرون بين الرجل والمرأة، علم أن الوطء بالفرج لا بالقدم. وذكر ابن تيمية في موضع آخر: أن الصحابة تنازعوا في قوله تعالى: {</w:t>
      </w:r>
      <w:r w:rsidRPr="00E03085">
        <w:rPr>
          <w:rFonts w:ascii="Simplified Arabic" w:hAnsi="Simplified Arabic" w:cs="Lotus Linotype"/>
          <w:b/>
          <w:bCs/>
          <w:sz w:val="20"/>
          <w:szCs w:val="20"/>
          <w:rtl/>
        </w:rPr>
        <w:t>أَوْ لاَمَسْتُمُ النِّسَاء</w:t>
      </w:r>
      <w:r w:rsidRPr="00E03085">
        <w:rPr>
          <w:rFonts w:ascii="Simplified Arabic" w:hAnsi="Simplified Arabic" w:cs="Lotus Linotype"/>
          <w:sz w:val="20"/>
          <w:szCs w:val="20"/>
          <w:rtl/>
        </w:rPr>
        <w:t>} فكان ابن عباس وطائفة يقولون : الجماع، ويقولون: الله حيي كريم يُكَني بما شاء عما شاء، قال : وهذا أصح القولين وقد تنازع العرب والموالي في معنى اللمس: هل المراد به الجماع أو ما دونه ؟ فقالت العرب : الجماع، وقالت الموالي: هو ما دونه، وتحاكموا إلى ابن عباس فصوب العرب، وخطأ الموالي.  ينظر: مجموع فتاوى ابن تيمية 21/223-224، ط الرياض</w:t>
      </w:r>
    </w:p>
  </w:footnote>
  <w:footnote w:id="71">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فتاوى معاصرة للدكتور يوسف القرضاوي 301</w:t>
      </w:r>
    </w:p>
  </w:footnote>
  <w:footnote w:id="72">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Fonts w:ascii="Simplified Arabic" w:hAnsi="Simplified Arabic" w:cs="Lotus Linotype"/>
          <w:sz w:val="20"/>
          <w:szCs w:val="20"/>
          <w:rtl/>
        </w:rPr>
        <w:footnoteRef/>
      </w:r>
      <w:r w:rsidRPr="00E03085">
        <w:rPr>
          <w:rFonts w:ascii="Simplified Arabic" w:hAnsi="Simplified Arabic" w:cs="Lotus Linotype"/>
          <w:sz w:val="20"/>
          <w:szCs w:val="20"/>
          <w:rtl/>
        </w:rPr>
        <w:t>) أخرجه البخاري، كتاب الأدب، باب الكبر 8/20 (6072). وفي رواية عند أحمد وابن ماجه: "إن كانت الوليدة يعني الأمة من ولائد أهل المدينة لتجئ، فتأخذ بيد رسول الله</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فما ينزع يده من يدها حتى تذهب به حيث شاءت. قال الحافظ في الفتح : "والمقصود من الأخذ باليد لازمه، وهو الرفق والانقياد، وقد اشتمل على أنواع من المبالغة في التواضع، لذكره المرأة دون الرجل، والأمة دون الحرة، وحيث عمم بلفظ "الإماء" أي أمة كانت، وبقوله: "حيث شاءت" أي مكان من الأمكنة، والتعبير بالأخذ باليد إشارة إلى غاية التصرف حتى لو كانت حاجتها خارج المدينة، والتمست منه مساعدتها في تلك الحاجة لساعد على ذلك، وهذا دليل على مزيد تواضعه وبراءته من جميع أنواع الكبرصلى الله عليه وسلم. وما ذكره الحافظ رحمه الله مسلم في جملته، ولكن صرْفه معنى الأخذ باليد عن ظاهره إلى لازمه وهو الرفق والانقياد غير مسلم؛ لأن الظاهر واللازم مرادان معًا.. والأصل في الكلام أن يحمل على ظاهره، إلا أن يوجد دليل أو قرينة معينة تصرفه عن الظاهر، ولا أرى هنا ما يمنع ذلك، بل إن رواية الإمام أحمد، وفيها : "فما ينزع يده من يدها حتى تذهب به حيث شاءت" لتدل على أن الظاهر هو المراد، وأن من التكلف والاعتساف الخروج عنه... ينظر فتح الباري13/601.</w:t>
      </w:r>
    </w:p>
  </w:footnote>
  <w:footnote w:id="73">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فتح الباري 10/388, إكمال المعلم 6/635, رد المحتار 1/647, مواهب الجليل 1/552, حاشية قليوبي 3/298, الإنصاف 1/474).</w:t>
      </w:r>
    </w:p>
  </w:footnote>
  <w:footnote w:id="74">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ينظر روح المعاني 11/294.</w:t>
      </w:r>
    </w:p>
  </w:footnote>
  <w:footnote w:id="75">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المحرر الوجيز 4/409.</w:t>
      </w:r>
    </w:p>
  </w:footnote>
  <w:footnote w:id="76">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البخاري، كتاب التوحيد، باب قوله تعالى: {والله خلقكم وما تعملون} 9/161 (7559).</w:t>
      </w:r>
    </w:p>
  </w:footnote>
  <w:footnote w:id="77">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البخاري، كتاب اللباس، باب عذاب المصورين يوم القيامة 7/167 (5950)، مسلم، كتاب اللباس والزينة، باب لا تدخل الملائكة بيتاً فيه كلب ولا صورة 3/1370 (2019).</w:t>
      </w:r>
    </w:p>
  </w:footnote>
  <w:footnote w:id="78">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البخاري، كتاب الباس، بَابُ مَنْ صَوَّرَ صُورَةً كُلِّفَ يَوْمَ القِيَامَةِ أَنْ يَنْفُخَ فِيهَا الرُّوحَ، وَلَيْسَ بِنَافِخٍ 7/167 (5963)، ومسلم، كتاب اللباس والزينة باب لا تدخل الملائكة بيتاً فيه كلب ولا صورة 3/1370 (2110).</w:t>
      </w:r>
    </w:p>
  </w:footnote>
  <w:footnote w:id="79">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أخرجه مسلم، كتاب الجنائز، باب الأمر بتسوية القبر 2/666 (969).</w:t>
      </w:r>
    </w:p>
  </w:footnote>
  <w:footnote w:id="80">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ينظر المبسوط 1/210, منح الجليل 3/529, تحفة المحتاج 7/433, كشاف القناع 1/280. ويدل على ذلك: ما جاء عن أبي هريرة رضي الله عنه قال: قال رسول الله</w:t>
      </w:r>
      <w:r w:rsidR="00A33BDA" w:rsidRPr="00E03085">
        <w:rPr>
          <w:rFonts w:ascii="Simplified Arabic" w:eastAsia="Times New Roman" w:hAnsi="Simplified Arabic" w:cs="Lotus Linotype"/>
          <w:sz w:val="20"/>
          <w:szCs w:val="20"/>
          <w:rtl/>
        </w:rPr>
        <w:t>ﷺ</w:t>
      </w:r>
      <w:r w:rsidRPr="00E03085">
        <w:rPr>
          <w:rFonts w:ascii="Simplified Arabic" w:eastAsia="Times New Roman" w:hAnsi="Simplified Arabic" w:cs="Lotus Linotype"/>
          <w:sz w:val="20"/>
          <w:szCs w:val="20"/>
          <w:rtl/>
        </w:rPr>
        <w:t>: (أَتَيْتُكَ الْبَارِحَةَ فَلَمْ يَمْنَعْنِي أَنْ أَكُونَ دَخَلْتُ إِلَّا أَنَّهُ كَانَ عَلَى الْبَابِ تَمَاثِيلُ، وَكَانَ فِي الْبَيْتِ قِرَامُ سِتْرٍ فِيهِ تَمَاثِيلُ، وَكَانَ فِي الْبَيْتِ كَلْبٌ، فَمُرْ بِرَأْسِ التِّمْثَالِ الَّذِي فِي الْبَيْتِ يُقْطَعُ، فَيَصِيرُ كَهَيْئَةِ الشَّجَرَةِ، وَمُرْ بِالسِّتْرِ فَلْيُقْطَعْ، فَلْيُجْعَلْ مِنْهُ وِسَادَتَيْنِ مَنْبُوذَتَيْنِ تُوطَآَنِ، وَمُرْ بِالْكَلْبِ فَلْيُخْرَجْ)، ففعل رسول الله</w:t>
      </w:r>
      <w:r w:rsidR="00A33BDA" w:rsidRPr="00E03085">
        <w:rPr>
          <w:rFonts w:ascii="Simplified Arabic" w:eastAsia="Times New Roman" w:hAnsi="Simplified Arabic" w:cs="Lotus Linotype"/>
          <w:sz w:val="20"/>
          <w:szCs w:val="20"/>
          <w:rtl/>
        </w:rPr>
        <w:t>ﷺ</w:t>
      </w:r>
      <w:r w:rsidRPr="00E03085">
        <w:rPr>
          <w:rFonts w:ascii="Simplified Arabic" w:eastAsia="Times New Roman" w:hAnsi="Simplified Arabic" w:cs="Lotus Linotype"/>
          <w:sz w:val="20"/>
          <w:szCs w:val="20"/>
          <w:rtl/>
        </w:rPr>
        <w:t>، وإذا الكلب لحسن -أو حسين- كان تحت نضد لهم، فأمر به فأخرج. أخرجه أبو داود، كتاب اللباس، باب في الصور4/74 (4158)، والترمذي وقال: هذا حديث حسن. قال البغوي: "فيه دليل على أن موضع التصوير إذا نقض حتى ينقطع أوصاله، جاز استعماله. ينظر: شرح السنة 12/134. وقول ابن عباس رضي الله عنه:"الصورة الرأس فإذا قطع الرأس فليس بصورة" ، قال الطحاوي: "فلما أبيحت التماثيل بعد قطع رأسها الذي لو قطع من ذي الروح لم يبق،  دلَّ ذلك على إباحة تصوير ما لا روح له, وعلى خروج ما لا روح لمثله من الصور, مما قد نهي عنه في الآثار. ينظر: شرح معاني الآثار 4/287.</w:t>
      </w:r>
    </w:p>
  </w:footnote>
  <w:footnote w:id="81">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eastAsia="Times New Roman" w:hAnsi="Simplified Arabic" w:cs="Lotus Linotype"/>
          <w:sz w:val="20"/>
          <w:szCs w:val="20"/>
          <w:rtl/>
        </w:rPr>
        <w:t>(</w:t>
      </w:r>
      <w:r w:rsidRPr="00E03085">
        <w:rPr>
          <w:rFonts w:ascii="Simplified Arabic" w:eastAsia="Times New Roman" w:hAnsi="Simplified Arabic" w:cs="Lotus Linotype"/>
          <w:sz w:val="20"/>
          <w:szCs w:val="20"/>
          <w:rtl/>
        </w:rPr>
        <w:footnoteRef/>
      </w:r>
      <w:r w:rsidRPr="00E03085">
        <w:rPr>
          <w:rFonts w:ascii="Simplified Arabic" w:eastAsia="Times New Roman" w:hAnsi="Simplified Arabic" w:cs="Lotus Linotype"/>
          <w:sz w:val="20"/>
          <w:szCs w:val="20"/>
          <w:rtl/>
        </w:rPr>
        <w:t>) حاشية قليوبي 3/298, تحفة الحبيب 3/458.</w:t>
      </w:r>
    </w:p>
  </w:footnote>
  <w:footnote w:id="82">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سبق تخريجه.</w:t>
      </w:r>
    </w:p>
  </w:footnote>
  <w:footnote w:id="83">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w:t>
      </w:r>
      <w:r w:rsidRPr="00E03085">
        <w:rPr>
          <w:rFonts w:ascii="Simplified Arabic" w:eastAsia="Times New Roman" w:hAnsi="Simplified Arabic" w:cs="Lotus Linotype"/>
          <w:sz w:val="20"/>
          <w:szCs w:val="20"/>
          <w:rtl/>
        </w:rPr>
        <w:t>شرح النووي على صحيح مسلم 14/91.</w:t>
      </w:r>
    </w:p>
  </w:footnote>
  <w:footnote w:id="84">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ينظر </w:t>
      </w:r>
      <w:r w:rsidRPr="00E03085">
        <w:rPr>
          <w:rFonts w:ascii="Simplified Arabic" w:eastAsia="Times New Roman" w:hAnsi="Simplified Arabic" w:cs="Lotus Linotype"/>
          <w:sz w:val="20"/>
          <w:szCs w:val="20"/>
          <w:rtl/>
        </w:rPr>
        <w:t>الشرح الكبير 2/337-338، حاشية قليوبي 3/298.</w:t>
      </w:r>
    </w:p>
  </w:footnote>
  <w:footnote w:id="85">
    <w:p w:rsidR="00526991" w:rsidRPr="00E03085" w:rsidRDefault="00526991" w:rsidP="00E03085">
      <w:pPr>
        <w:widowControl w:val="0"/>
        <w:bidi/>
        <w:spacing w:after="0" w:line="204" w:lineRule="auto"/>
        <w:ind w:left="258" w:hangingChars="129" w:hanging="258"/>
        <w:jc w:val="lowKashida"/>
        <w:rPr>
          <w:rFonts w:ascii="Simplified Arabic" w:eastAsia="Times New Roman"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ينظر </w:t>
      </w:r>
      <w:r w:rsidRPr="00E03085">
        <w:rPr>
          <w:rFonts w:ascii="Simplified Arabic" w:eastAsia="Times New Roman" w:hAnsi="Simplified Arabic" w:cs="Lotus Linotype"/>
          <w:sz w:val="20"/>
          <w:szCs w:val="20"/>
          <w:rtl/>
        </w:rPr>
        <w:t>البيان والتحصيل 9/366.</w:t>
      </w:r>
    </w:p>
  </w:footnote>
  <w:footnote w:id="86">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جامع العلوم والحكم 1/228.</w:t>
      </w:r>
    </w:p>
  </w:footnote>
  <w:footnote w:id="87">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أبو داود، كتاب الخراج والإمارة والفيء، كتاب ما جاء في خبر الطائف 3/163 (3025)</w:t>
      </w:r>
    </w:p>
  </w:footnote>
  <w:footnote w:id="88">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الآحاد والمثاني لابن أبي عاصم 2/195 (941)</w:t>
      </w:r>
    </w:p>
  </w:footnote>
  <w:footnote w:id="89">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أخرجه أحمد في مسند المكيين، مسند حكيم بن حزام 24/28  (15312). وخرج محمد بن نصر المروزي بإسناد ضعيف جدا عن أنس رضي الله عنه قال: لم يكن النبي</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يقبل من أجابه إلى الإسلام إلا بإقام الصلاة وإيتاء الزكاة وكانتا فريضتين على من أقر بمحمد</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وبالإسلام وذلك قول الله عز وجل {فإذ لم تفعلوا وتاب الله عليكم فأقيموا الصلاة وآتوا الزكاة} وهذا لا يثبت وعلى تقدير ثبوته فالمراد منه أنه لم يكن يقر أحدا دخل في الإسلام على ترك الصلاة والزكاة وهذا حق فإنه</w:t>
      </w:r>
      <w:r w:rsidR="00A33BDA" w:rsidRPr="00E03085">
        <w:rPr>
          <w:rFonts w:ascii="Simplified Arabic" w:hAnsi="Simplified Arabic" w:cs="Lotus Linotype"/>
          <w:sz w:val="20"/>
          <w:szCs w:val="20"/>
          <w:rtl/>
        </w:rPr>
        <w:t>ﷺ</w:t>
      </w:r>
      <w:r w:rsidRPr="00E03085">
        <w:rPr>
          <w:rFonts w:ascii="Simplified Arabic" w:hAnsi="Simplified Arabic" w:cs="Lotus Linotype"/>
          <w:sz w:val="20"/>
          <w:szCs w:val="20"/>
          <w:rtl/>
        </w:rPr>
        <w:t xml:space="preserve"> أمر معاذا لما بعثه إلى اليمن أن يدعوهم أولا إلى الشهادتين وقال: (إن هم أطاعوك لذلك فأعلمهم بالصلاة ثم بالزكاة)، ومراده أن من صار مسلماً بدخوله في الإسلام أمر بعد ذلك بإقام الصلاة ثم بإيتاء الزكاة وكان من سأله عن الإسلام يذكر له مع الشهادتين بقية أركان الإسلام كما قال جبريل عليه الصلاة والسلام لما سأله عن الإسلام، وكما قال للأعرابي الذي جاءه ثائر الرأس يسأله عن الإسلام وبهذا الذي قررناه يظهر الجمع بين ألفاظ أحاديث هذا الباب ويتبين أن كلها حق فإن كلمتي الشهادتين بمجردهما تعصم من أتى بهما ويصير بذلك مسلما"</w:t>
      </w:r>
    </w:p>
  </w:footnote>
  <w:footnote w:id="90">
    <w:p w:rsidR="00526991" w:rsidRPr="00E03085" w:rsidRDefault="00526991" w:rsidP="00E03085">
      <w:pPr>
        <w:widowControl w:val="0"/>
        <w:bidi/>
        <w:spacing w:after="0" w:line="204" w:lineRule="auto"/>
        <w:ind w:left="258" w:hangingChars="129" w:hanging="258"/>
        <w:jc w:val="lowKashida"/>
        <w:rPr>
          <w:rFonts w:ascii="Simplified Arabic" w:hAnsi="Simplified Arabic" w:cs="Lotus Linotype"/>
          <w:b/>
          <w:bCs/>
          <w:sz w:val="20"/>
          <w:szCs w:val="20"/>
          <w:rtl/>
          <w:lang w:bidi="ar-AE"/>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وقد أشار إلى هذا ابن تيمية رحمه الله كما في مجموع الفتاوى 35/32.</w:t>
      </w:r>
    </w:p>
  </w:footnote>
  <w:footnote w:id="91">
    <w:p w:rsidR="00526991" w:rsidRPr="00E03085" w:rsidRDefault="00526991" w:rsidP="00E03085">
      <w:pPr>
        <w:widowControl w:val="0"/>
        <w:bidi/>
        <w:spacing w:after="0" w:line="204" w:lineRule="auto"/>
        <w:ind w:left="258" w:hangingChars="129" w:hanging="258"/>
        <w:contextualSpacing/>
        <w:jc w:val="lowKashida"/>
        <w:rPr>
          <w:rFonts w:ascii="Simplified Arabic" w:hAnsi="Simplified Arabic" w:cs="Lotus Linotype"/>
          <w:sz w:val="20"/>
          <w:szCs w:val="20"/>
          <w:rtl/>
        </w:rPr>
      </w:pPr>
      <w:r w:rsidRPr="00E03085">
        <w:rPr>
          <w:rFonts w:ascii="Simplified Arabic" w:hAnsi="Simplified Arabic" w:cs="Lotus Linotype"/>
          <w:sz w:val="20"/>
          <w:szCs w:val="20"/>
          <w:rtl/>
        </w:rPr>
        <w:t>(</w:t>
      </w:r>
      <w:r w:rsidRPr="00E03085">
        <w:rPr>
          <w:rStyle w:val="FootnoteReference"/>
          <w:rFonts w:ascii="Simplified Arabic" w:hAnsi="Simplified Arabic" w:cs="Lotus Linotype"/>
          <w:sz w:val="20"/>
          <w:szCs w:val="20"/>
          <w:vertAlign w:val="baseline"/>
          <w:rtl/>
        </w:rPr>
        <w:footnoteRef/>
      </w:r>
      <w:r w:rsidRPr="00E03085">
        <w:rPr>
          <w:rFonts w:ascii="Simplified Arabic" w:hAnsi="Simplified Arabic" w:cs="Lotus Linotype"/>
          <w:sz w:val="20"/>
          <w:szCs w:val="20"/>
          <w:rtl/>
        </w:rPr>
        <w:t xml:space="preserve">) المطالب العالية 9/537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Pr="00E22E48" w:rsidRDefault="004B3E95" w:rsidP="00340D20">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0288" behindDoc="0" locked="0" layoutInCell="1" allowOverlap="1" wp14:anchorId="430ABFD4" wp14:editId="0E6E11BE">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00E22E48" w:rsidRPr="00E22E48">
      <w:rPr>
        <w:rFonts w:cs="الحوكمي عنوان2" w:hint="cs"/>
        <w:rtl/>
        <w:lang w:eastAsia="ar-SA" w:bidi="ar-SY"/>
      </w:rPr>
      <w:t xml:space="preserve"> د.ارحابي </w:t>
    </w:r>
    <w:r w:rsidR="00340D20">
      <w:rPr>
        <w:rFonts w:cs="الحوكمي عنوان2" w:hint="cs"/>
        <w:rtl/>
        <w:lang w:eastAsia="ar-SA" w:bidi="ar-SY"/>
      </w:rPr>
      <w:t>محمد</w:t>
    </w:r>
    <w:r w:rsidR="00E22E48">
      <w:rPr>
        <w:rFonts w:cs="الحوكمي عنوان2" w:hint="cs"/>
        <w:rtl/>
        <w:lang w:eastAsia="ar-SA" w:bidi="ar-SY"/>
      </w:rPr>
      <w:t xml:space="preserve">                                                                                     </w:t>
    </w:r>
    <w:r w:rsidR="00E22E48" w:rsidRPr="00E22E48">
      <w:rPr>
        <w:rFonts w:cs="الحوكمي عنوان2" w:hint="cs"/>
        <w:rtl/>
        <w:lang w:eastAsia="ar-SA" w:bidi="ar-SY"/>
      </w:rPr>
      <w:t>محمد</w:t>
    </w:r>
    <w:r w:rsidR="00E22E48" w:rsidRPr="00E22E48">
      <w:rPr>
        <w:rFonts w:cs="الحوكمي عنوان2"/>
        <w:rtl/>
        <w:lang w:eastAsia="ar-SA" w:bidi="ar-SY"/>
      </w:rPr>
      <w:t xml:space="preserve"> السياسة الشرعية في المواقف الدعوية</w:t>
    </w:r>
    <w:r w:rsidR="00E22E48" w:rsidRPr="00E22E48">
      <w:rPr>
        <w:rFonts w:cs="الحوكمي عنوان2"/>
        <w:lang w:eastAsia="ar-SA" w:bidi="ar-SY"/>
      </w:rPr>
      <w:t xml:space="preserve"> </w:t>
    </w:r>
    <w:r w:rsidR="00E22E48" w:rsidRPr="00E22E48">
      <w:rPr>
        <w:rFonts w:cs="الحوكمي عنوان2" w:hint="cs"/>
        <w:rtl/>
        <w:lang w:eastAsia="ar-SA" w:bidi="ar-SY"/>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Pr="00340D20" w:rsidRDefault="00340D20" w:rsidP="00340D20">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2336" behindDoc="0" locked="0" layoutInCell="1" allowOverlap="1" wp14:anchorId="5FE61BB4" wp14:editId="19C1B244">
              <wp:simplePos x="0" y="0"/>
              <wp:positionH relativeFrom="column">
                <wp:posOffset>0</wp:posOffset>
              </wp:positionH>
              <wp:positionV relativeFrom="paragraph">
                <wp:posOffset>272415</wp:posOffset>
              </wp:positionV>
              <wp:extent cx="6336030" cy="0"/>
              <wp:effectExtent l="9525" t="15240" r="17145" b="1333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T9Ew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K49ZP0T&#10;AgAAKQQAAA4AAAAAAAAAAAAAAAAALgIAAGRycy9lMm9Eb2MueG1sUEsBAi0AFAAGAAgAAAAhAD5r&#10;Bp7aAAAABgEAAA8AAAAAAAAAAAAAAAAAbQQAAGRycy9kb3ducmV2LnhtbFBLBQYAAAAABAAEAPMA&#10;AAB0BQAAAAA=&#10;" strokeweight="1.5pt"/>
          </w:pict>
        </mc:Fallback>
      </mc:AlternateContent>
    </w:r>
    <w:r w:rsidRPr="00E22E48">
      <w:rPr>
        <w:rFonts w:cs="الحوكمي عنوان2" w:hint="cs"/>
        <w:rtl/>
        <w:lang w:eastAsia="ar-SA" w:bidi="ar-SY"/>
      </w:rPr>
      <w:t xml:space="preserve"> د.ارحابي </w:t>
    </w:r>
    <w:r>
      <w:rPr>
        <w:rFonts w:cs="الحوكمي عنوان2" w:hint="cs"/>
        <w:rtl/>
        <w:lang w:eastAsia="ar-SA" w:bidi="ar-SY"/>
      </w:rPr>
      <w:t xml:space="preserve">محمد                                                                                     </w:t>
    </w:r>
    <w:r w:rsidRPr="00E22E48">
      <w:rPr>
        <w:rFonts w:cs="الحوكمي عنوان2" w:hint="cs"/>
        <w:rtl/>
        <w:lang w:eastAsia="ar-SA" w:bidi="ar-SY"/>
      </w:rPr>
      <w:t>محمد</w:t>
    </w:r>
    <w:r w:rsidRPr="00E22E48">
      <w:rPr>
        <w:rFonts w:cs="الحوكمي عنوان2"/>
        <w:rtl/>
        <w:lang w:eastAsia="ar-SA" w:bidi="ar-SY"/>
      </w:rPr>
      <w:t xml:space="preserve"> السياسة الشرعية في المواقف الدعوية</w:t>
    </w:r>
    <w:r w:rsidRPr="00E22E48">
      <w:rPr>
        <w:rFonts w:cs="الحوكمي عنوان2"/>
        <w:lang w:eastAsia="ar-SA" w:bidi="ar-SY"/>
      </w:rPr>
      <w:t xml:space="preserve"> </w:t>
    </w:r>
    <w:r w:rsidRPr="00E22E48">
      <w:rPr>
        <w:rFonts w:cs="الحوكمي عنوان2" w:hint="cs"/>
        <w:rtl/>
        <w:lang w:eastAsia="ar-SA" w:bidi="ar-SY"/>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20" w:rsidRDefault="00340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16FD2350"/>
    <w:multiLevelType w:val="hybridMultilevel"/>
    <w:tmpl w:val="4BF68D48"/>
    <w:lvl w:ilvl="0" w:tplc="AD3C7F46">
      <w:start w:val="1"/>
      <w:numFmt w:val="decimal"/>
      <w:lvlText w:val="(%1)"/>
      <w:lvlJc w:val="left"/>
      <w:pPr>
        <w:ind w:left="360" w:hanging="360"/>
      </w:pPr>
      <w:rPr>
        <w:rFonts w:cs="Lotus Linotype" w:hint="default"/>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0">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706D4FF7"/>
    <w:multiLevelType w:val="multilevel"/>
    <w:tmpl w:val="FFAAB4A8"/>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7222431F"/>
    <w:multiLevelType w:val="hybridMultilevel"/>
    <w:tmpl w:val="2814F65E"/>
    <w:lvl w:ilvl="0" w:tplc="AD3C7F46">
      <w:start w:val="1"/>
      <w:numFmt w:val="decimal"/>
      <w:lvlText w:val="(%1)"/>
      <w:lvlJc w:val="left"/>
      <w:pPr>
        <w:ind w:left="810" w:hanging="360"/>
      </w:pPr>
      <w:rPr>
        <w:rFonts w:cs="Lotus Linotype" w:hint="default"/>
        <w:sz w:val="30"/>
        <w:szCs w:val="3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7A6B24E7"/>
    <w:multiLevelType w:val="hybridMultilevel"/>
    <w:tmpl w:val="F064DEE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7"/>
  </w:num>
  <w:num w:numId="2">
    <w:abstractNumId w:val="5"/>
  </w:num>
  <w:num w:numId="3">
    <w:abstractNumId w:val="19"/>
  </w:num>
  <w:num w:numId="4">
    <w:abstractNumId w:val="25"/>
  </w:num>
  <w:num w:numId="5">
    <w:abstractNumId w:val="22"/>
  </w:num>
  <w:num w:numId="6">
    <w:abstractNumId w:val="13"/>
  </w:num>
  <w:num w:numId="7">
    <w:abstractNumId w:val="14"/>
  </w:num>
  <w:num w:numId="8">
    <w:abstractNumId w:val="9"/>
  </w:num>
  <w:num w:numId="9">
    <w:abstractNumId w:val="2"/>
  </w:num>
  <w:num w:numId="10">
    <w:abstractNumId w:val="20"/>
  </w:num>
  <w:num w:numId="11">
    <w:abstractNumId w:val="3"/>
  </w:num>
  <w:num w:numId="12">
    <w:abstractNumId w:val="0"/>
  </w:num>
  <w:num w:numId="13">
    <w:abstractNumId w:val="11"/>
  </w:num>
  <w:num w:numId="14">
    <w:abstractNumId w:val="16"/>
  </w:num>
  <w:num w:numId="15">
    <w:abstractNumId w:val="18"/>
  </w:num>
  <w:num w:numId="16">
    <w:abstractNumId w:val="7"/>
  </w:num>
  <w:num w:numId="17">
    <w:abstractNumId w:val="1"/>
  </w:num>
  <w:num w:numId="18">
    <w:abstractNumId w:val="12"/>
  </w:num>
  <w:num w:numId="19">
    <w:abstractNumId w:val="21"/>
  </w:num>
  <w:num w:numId="20">
    <w:abstractNumId w:val="10"/>
  </w:num>
  <w:num w:numId="21">
    <w:abstractNumId w:val="4"/>
  </w:num>
  <w:num w:numId="22">
    <w:abstractNumId w:val="15"/>
  </w:num>
  <w:num w:numId="23">
    <w:abstractNumId w:val="6"/>
  </w:num>
  <w:num w:numId="24">
    <w:abstractNumId w:val="26"/>
  </w:num>
  <w:num w:numId="25">
    <w:abstractNumId w:val="24"/>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5770"/>
    <w:rsid w:val="00031C90"/>
    <w:rsid w:val="00046A4D"/>
    <w:rsid w:val="00056C75"/>
    <w:rsid w:val="00085D00"/>
    <w:rsid w:val="000932BC"/>
    <w:rsid w:val="000940F1"/>
    <w:rsid w:val="00096D64"/>
    <w:rsid w:val="000A478C"/>
    <w:rsid w:val="000A5EA3"/>
    <w:rsid w:val="000B0D3B"/>
    <w:rsid w:val="000B6B3A"/>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722A8"/>
    <w:rsid w:val="00185749"/>
    <w:rsid w:val="00191CD2"/>
    <w:rsid w:val="00193CCC"/>
    <w:rsid w:val="00194256"/>
    <w:rsid w:val="00197A1B"/>
    <w:rsid w:val="001A1A40"/>
    <w:rsid w:val="001A6308"/>
    <w:rsid w:val="001B376D"/>
    <w:rsid w:val="001C5198"/>
    <w:rsid w:val="001C674A"/>
    <w:rsid w:val="001C67FE"/>
    <w:rsid w:val="001D064A"/>
    <w:rsid w:val="001E54A3"/>
    <w:rsid w:val="00202EF0"/>
    <w:rsid w:val="00231F11"/>
    <w:rsid w:val="002322CC"/>
    <w:rsid w:val="0023427D"/>
    <w:rsid w:val="00236980"/>
    <w:rsid w:val="0024604F"/>
    <w:rsid w:val="002703E9"/>
    <w:rsid w:val="002913EF"/>
    <w:rsid w:val="002944B3"/>
    <w:rsid w:val="002C1FD3"/>
    <w:rsid w:val="002D32CF"/>
    <w:rsid w:val="002E014B"/>
    <w:rsid w:val="002F0DEB"/>
    <w:rsid w:val="002F4C43"/>
    <w:rsid w:val="00302DDB"/>
    <w:rsid w:val="00315642"/>
    <w:rsid w:val="00322F2A"/>
    <w:rsid w:val="00325C14"/>
    <w:rsid w:val="003350F1"/>
    <w:rsid w:val="00335934"/>
    <w:rsid w:val="00340D20"/>
    <w:rsid w:val="00353F61"/>
    <w:rsid w:val="00356965"/>
    <w:rsid w:val="0036376D"/>
    <w:rsid w:val="00364CB5"/>
    <w:rsid w:val="00373E92"/>
    <w:rsid w:val="003772C4"/>
    <w:rsid w:val="00382FBB"/>
    <w:rsid w:val="00386E35"/>
    <w:rsid w:val="00387831"/>
    <w:rsid w:val="00394A4E"/>
    <w:rsid w:val="003B0686"/>
    <w:rsid w:val="003B3FDF"/>
    <w:rsid w:val="003C1934"/>
    <w:rsid w:val="003C1FFB"/>
    <w:rsid w:val="003C300B"/>
    <w:rsid w:val="003D00B7"/>
    <w:rsid w:val="003D12EE"/>
    <w:rsid w:val="003D3CC7"/>
    <w:rsid w:val="003D56FA"/>
    <w:rsid w:val="003D66B8"/>
    <w:rsid w:val="003E205A"/>
    <w:rsid w:val="00404984"/>
    <w:rsid w:val="00425689"/>
    <w:rsid w:val="00430928"/>
    <w:rsid w:val="00433467"/>
    <w:rsid w:val="0043748C"/>
    <w:rsid w:val="004537C8"/>
    <w:rsid w:val="004607C2"/>
    <w:rsid w:val="0046254E"/>
    <w:rsid w:val="0047611A"/>
    <w:rsid w:val="004812C8"/>
    <w:rsid w:val="004910CC"/>
    <w:rsid w:val="004972B0"/>
    <w:rsid w:val="004A045C"/>
    <w:rsid w:val="004B2B25"/>
    <w:rsid w:val="004B3E95"/>
    <w:rsid w:val="004C2561"/>
    <w:rsid w:val="004C25A6"/>
    <w:rsid w:val="004E2C57"/>
    <w:rsid w:val="004E4C39"/>
    <w:rsid w:val="004E5023"/>
    <w:rsid w:val="004E77F6"/>
    <w:rsid w:val="004F050F"/>
    <w:rsid w:val="004F092B"/>
    <w:rsid w:val="004F1CDA"/>
    <w:rsid w:val="004F50F3"/>
    <w:rsid w:val="00507B27"/>
    <w:rsid w:val="00513F71"/>
    <w:rsid w:val="00514421"/>
    <w:rsid w:val="0051777D"/>
    <w:rsid w:val="0052203F"/>
    <w:rsid w:val="00526991"/>
    <w:rsid w:val="005556EB"/>
    <w:rsid w:val="00565717"/>
    <w:rsid w:val="005675DF"/>
    <w:rsid w:val="00580518"/>
    <w:rsid w:val="00582E5C"/>
    <w:rsid w:val="0059454D"/>
    <w:rsid w:val="005A2B20"/>
    <w:rsid w:val="005A4F93"/>
    <w:rsid w:val="005A5B54"/>
    <w:rsid w:val="005A5F84"/>
    <w:rsid w:val="005B6308"/>
    <w:rsid w:val="005C00B5"/>
    <w:rsid w:val="005D0AAD"/>
    <w:rsid w:val="005D3230"/>
    <w:rsid w:val="005D6005"/>
    <w:rsid w:val="005E1874"/>
    <w:rsid w:val="005E2930"/>
    <w:rsid w:val="005F5E10"/>
    <w:rsid w:val="005F6A7F"/>
    <w:rsid w:val="00601366"/>
    <w:rsid w:val="006030D2"/>
    <w:rsid w:val="0060664C"/>
    <w:rsid w:val="0061221B"/>
    <w:rsid w:val="006162EF"/>
    <w:rsid w:val="00627F22"/>
    <w:rsid w:val="00631F52"/>
    <w:rsid w:val="00633695"/>
    <w:rsid w:val="00661163"/>
    <w:rsid w:val="00664339"/>
    <w:rsid w:val="006710A9"/>
    <w:rsid w:val="006A070C"/>
    <w:rsid w:val="006A23A4"/>
    <w:rsid w:val="006A29F6"/>
    <w:rsid w:val="006A3E18"/>
    <w:rsid w:val="006B0EE3"/>
    <w:rsid w:val="006B0F6C"/>
    <w:rsid w:val="006B395F"/>
    <w:rsid w:val="006C7091"/>
    <w:rsid w:val="006C728A"/>
    <w:rsid w:val="006D58B8"/>
    <w:rsid w:val="006E403D"/>
    <w:rsid w:val="006E5F66"/>
    <w:rsid w:val="006F4260"/>
    <w:rsid w:val="006F4EBD"/>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94CAC"/>
    <w:rsid w:val="007B1090"/>
    <w:rsid w:val="007D1975"/>
    <w:rsid w:val="007E041D"/>
    <w:rsid w:val="007E56FC"/>
    <w:rsid w:val="007F0A3D"/>
    <w:rsid w:val="007F2FD0"/>
    <w:rsid w:val="007F54F8"/>
    <w:rsid w:val="007F698E"/>
    <w:rsid w:val="0080155A"/>
    <w:rsid w:val="00820817"/>
    <w:rsid w:val="008224FC"/>
    <w:rsid w:val="00822EBC"/>
    <w:rsid w:val="0082369A"/>
    <w:rsid w:val="00824FAE"/>
    <w:rsid w:val="00826870"/>
    <w:rsid w:val="00835868"/>
    <w:rsid w:val="00835A1E"/>
    <w:rsid w:val="00854C1F"/>
    <w:rsid w:val="008678BE"/>
    <w:rsid w:val="00871F38"/>
    <w:rsid w:val="00881E13"/>
    <w:rsid w:val="00885853"/>
    <w:rsid w:val="00890EC7"/>
    <w:rsid w:val="008A462E"/>
    <w:rsid w:val="008B1CEC"/>
    <w:rsid w:val="008B386B"/>
    <w:rsid w:val="008B4376"/>
    <w:rsid w:val="008C0DB6"/>
    <w:rsid w:val="008C773D"/>
    <w:rsid w:val="008D21D7"/>
    <w:rsid w:val="008D340E"/>
    <w:rsid w:val="008E70F2"/>
    <w:rsid w:val="0093070F"/>
    <w:rsid w:val="00937874"/>
    <w:rsid w:val="00951B68"/>
    <w:rsid w:val="00953DCE"/>
    <w:rsid w:val="009553C1"/>
    <w:rsid w:val="009814EC"/>
    <w:rsid w:val="009833EA"/>
    <w:rsid w:val="0098345D"/>
    <w:rsid w:val="0098750D"/>
    <w:rsid w:val="00991A76"/>
    <w:rsid w:val="00993600"/>
    <w:rsid w:val="00996823"/>
    <w:rsid w:val="009B0101"/>
    <w:rsid w:val="009B6ED3"/>
    <w:rsid w:val="009B7253"/>
    <w:rsid w:val="009C2BE1"/>
    <w:rsid w:val="009D154F"/>
    <w:rsid w:val="009D1715"/>
    <w:rsid w:val="009D5147"/>
    <w:rsid w:val="00A11CA1"/>
    <w:rsid w:val="00A14562"/>
    <w:rsid w:val="00A23527"/>
    <w:rsid w:val="00A31719"/>
    <w:rsid w:val="00A33BDA"/>
    <w:rsid w:val="00A41217"/>
    <w:rsid w:val="00A433BA"/>
    <w:rsid w:val="00A43431"/>
    <w:rsid w:val="00A53CEC"/>
    <w:rsid w:val="00A56D56"/>
    <w:rsid w:val="00A70792"/>
    <w:rsid w:val="00A71CF0"/>
    <w:rsid w:val="00A73D65"/>
    <w:rsid w:val="00A751CF"/>
    <w:rsid w:val="00A807A8"/>
    <w:rsid w:val="00A85678"/>
    <w:rsid w:val="00A96509"/>
    <w:rsid w:val="00AA44D5"/>
    <w:rsid w:val="00AB0C0C"/>
    <w:rsid w:val="00AB306A"/>
    <w:rsid w:val="00AC2726"/>
    <w:rsid w:val="00AC2BA2"/>
    <w:rsid w:val="00AD1D9D"/>
    <w:rsid w:val="00AD5189"/>
    <w:rsid w:val="00AE044A"/>
    <w:rsid w:val="00AF5409"/>
    <w:rsid w:val="00AF56B1"/>
    <w:rsid w:val="00B06368"/>
    <w:rsid w:val="00B20175"/>
    <w:rsid w:val="00B6334A"/>
    <w:rsid w:val="00B63E40"/>
    <w:rsid w:val="00B76FA0"/>
    <w:rsid w:val="00B818DC"/>
    <w:rsid w:val="00B905DE"/>
    <w:rsid w:val="00B93A95"/>
    <w:rsid w:val="00B955CA"/>
    <w:rsid w:val="00BA1490"/>
    <w:rsid w:val="00BA409D"/>
    <w:rsid w:val="00BA73C9"/>
    <w:rsid w:val="00BB4D81"/>
    <w:rsid w:val="00BB53FB"/>
    <w:rsid w:val="00BC0C7B"/>
    <w:rsid w:val="00BC5028"/>
    <w:rsid w:val="00BC671E"/>
    <w:rsid w:val="00BD3C8F"/>
    <w:rsid w:val="00BD4F5D"/>
    <w:rsid w:val="00BE02A8"/>
    <w:rsid w:val="00BF1814"/>
    <w:rsid w:val="00BF1888"/>
    <w:rsid w:val="00C0355C"/>
    <w:rsid w:val="00C11580"/>
    <w:rsid w:val="00C11FDB"/>
    <w:rsid w:val="00C1242E"/>
    <w:rsid w:val="00C23376"/>
    <w:rsid w:val="00C253CE"/>
    <w:rsid w:val="00C32C79"/>
    <w:rsid w:val="00C33EA8"/>
    <w:rsid w:val="00C348E5"/>
    <w:rsid w:val="00C42A17"/>
    <w:rsid w:val="00C47541"/>
    <w:rsid w:val="00C475F7"/>
    <w:rsid w:val="00C53324"/>
    <w:rsid w:val="00C57CB5"/>
    <w:rsid w:val="00C80C82"/>
    <w:rsid w:val="00C84A97"/>
    <w:rsid w:val="00CA0A1F"/>
    <w:rsid w:val="00CB304D"/>
    <w:rsid w:val="00CB65A7"/>
    <w:rsid w:val="00CD1AA7"/>
    <w:rsid w:val="00CE197A"/>
    <w:rsid w:val="00CE43BC"/>
    <w:rsid w:val="00CE5B79"/>
    <w:rsid w:val="00D10ACC"/>
    <w:rsid w:val="00D232D7"/>
    <w:rsid w:val="00D27024"/>
    <w:rsid w:val="00D312DA"/>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F79B2"/>
    <w:rsid w:val="00E03085"/>
    <w:rsid w:val="00E05AF4"/>
    <w:rsid w:val="00E12B42"/>
    <w:rsid w:val="00E15C7E"/>
    <w:rsid w:val="00E22E48"/>
    <w:rsid w:val="00E423A6"/>
    <w:rsid w:val="00E43B86"/>
    <w:rsid w:val="00E657D8"/>
    <w:rsid w:val="00E84883"/>
    <w:rsid w:val="00EA1F1A"/>
    <w:rsid w:val="00EA30FA"/>
    <w:rsid w:val="00EA32BB"/>
    <w:rsid w:val="00EA63E3"/>
    <w:rsid w:val="00EC4FE9"/>
    <w:rsid w:val="00ED7E4E"/>
    <w:rsid w:val="00EE6D91"/>
    <w:rsid w:val="00EF3CE6"/>
    <w:rsid w:val="00EF5A9E"/>
    <w:rsid w:val="00F077BD"/>
    <w:rsid w:val="00F11BD7"/>
    <w:rsid w:val="00F134AF"/>
    <w:rsid w:val="00F13612"/>
    <w:rsid w:val="00F226DB"/>
    <w:rsid w:val="00F5128F"/>
    <w:rsid w:val="00F707B5"/>
    <w:rsid w:val="00F7191C"/>
    <w:rsid w:val="00F81008"/>
    <w:rsid w:val="00F810A7"/>
    <w:rsid w:val="00F84CA9"/>
    <w:rsid w:val="00F920DB"/>
    <w:rsid w:val="00F9481F"/>
    <w:rsid w:val="00F95878"/>
    <w:rsid w:val="00F9718A"/>
    <w:rsid w:val="00FA14D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uiPriority w:val="99"/>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uiPriority w:val="99"/>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uiPriority w:val="99"/>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uiPriority w:val="99"/>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735104">
      <w:marLeft w:val="0"/>
      <w:marRight w:val="0"/>
      <w:marTop w:val="0"/>
      <w:marBottom w:val="0"/>
      <w:divBdr>
        <w:top w:val="none" w:sz="0" w:space="0" w:color="auto"/>
        <w:left w:val="none" w:sz="0" w:space="0" w:color="auto"/>
        <w:bottom w:val="none" w:sz="0" w:space="0" w:color="auto"/>
        <w:right w:val="none" w:sz="0" w:space="0" w:color="auto"/>
      </w:divBdr>
      <w:divsChild>
        <w:div w:id="2036735136">
          <w:marLeft w:val="1200"/>
          <w:marRight w:val="225"/>
          <w:marTop w:val="0"/>
          <w:marBottom w:val="0"/>
          <w:divBdr>
            <w:top w:val="none" w:sz="0" w:space="0" w:color="auto"/>
            <w:left w:val="none" w:sz="0" w:space="0" w:color="auto"/>
            <w:bottom w:val="none" w:sz="0" w:space="0" w:color="auto"/>
            <w:right w:val="none" w:sz="0" w:space="0" w:color="auto"/>
          </w:divBdr>
        </w:div>
      </w:divsChild>
    </w:div>
    <w:div w:id="2036735106">
      <w:marLeft w:val="0"/>
      <w:marRight w:val="0"/>
      <w:marTop w:val="0"/>
      <w:marBottom w:val="0"/>
      <w:divBdr>
        <w:top w:val="none" w:sz="0" w:space="0" w:color="auto"/>
        <w:left w:val="none" w:sz="0" w:space="0" w:color="auto"/>
        <w:bottom w:val="none" w:sz="0" w:space="0" w:color="auto"/>
        <w:right w:val="none" w:sz="0" w:space="0" w:color="auto"/>
      </w:divBdr>
    </w:div>
    <w:div w:id="2036735109">
      <w:marLeft w:val="0"/>
      <w:marRight w:val="0"/>
      <w:marTop w:val="0"/>
      <w:marBottom w:val="0"/>
      <w:divBdr>
        <w:top w:val="none" w:sz="0" w:space="0" w:color="auto"/>
        <w:left w:val="none" w:sz="0" w:space="0" w:color="auto"/>
        <w:bottom w:val="none" w:sz="0" w:space="0" w:color="auto"/>
        <w:right w:val="none" w:sz="0" w:space="0" w:color="auto"/>
      </w:divBdr>
    </w:div>
    <w:div w:id="2036735110">
      <w:marLeft w:val="0"/>
      <w:marRight w:val="0"/>
      <w:marTop w:val="0"/>
      <w:marBottom w:val="0"/>
      <w:divBdr>
        <w:top w:val="none" w:sz="0" w:space="0" w:color="auto"/>
        <w:left w:val="none" w:sz="0" w:space="0" w:color="auto"/>
        <w:bottom w:val="none" w:sz="0" w:space="0" w:color="auto"/>
        <w:right w:val="none" w:sz="0" w:space="0" w:color="auto"/>
      </w:divBdr>
    </w:div>
    <w:div w:id="2036735111">
      <w:marLeft w:val="0"/>
      <w:marRight w:val="0"/>
      <w:marTop w:val="0"/>
      <w:marBottom w:val="0"/>
      <w:divBdr>
        <w:top w:val="none" w:sz="0" w:space="0" w:color="auto"/>
        <w:left w:val="none" w:sz="0" w:space="0" w:color="auto"/>
        <w:bottom w:val="none" w:sz="0" w:space="0" w:color="auto"/>
        <w:right w:val="none" w:sz="0" w:space="0" w:color="auto"/>
      </w:divBdr>
    </w:div>
    <w:div w:id="2036735112">
      <w:marLeft w:val="0"/>
      <w:marRight w:val="0"/>
      <w:marTop w:val="0"/>
      <w:marBottom w:val="0"/>
      <w:divBdr>
        <w:top w:val="none" w:sz="0" w:space="0" w:color="auto"/>
        <w:left w:val="none" w:sz="0" w:space="0" w:color="auto"/>
        <w:bottom w:val="none" w:sz="0" w:space="0" w:color="auto"/>
        <w:right w:val="none" w:sz="0" w:space="0" w:color="auto"/>
      </w:divBdr>
    </w:div>
    <w:div w:id="2036735113">
      <w:marLeft w:val="0"/>
      <w:marRight w:val="0"/>
      <w:marTop w:val="0"/>
      <w:marBottom w:val="0"/>
      <w:divBdr>
        <w:top w:val="none" w:sz="0" w:space="0" w:color="auto"/>
        <w:left w:val="none" w:sz="0" w:space="0" w:color="auto"/>
        <w:bottom w:val="none" w:sz="0" w:space="0" w:color="auto"/>
        <w:right w:val="none" w:sz="0" w:space="0" w:color="auto"/>
      </w:divBdr>
    </w:div>
    <w:div w:id="2036735116">
      <w:marLeft w:val="0"/>
      <w:marRight w:val="0"/>
      <w:marTop w:val="0"/>
      <w:marBottom w:val="0"/>
      <w:divBdr>
        <w:top w:val="none" w:sz="0" w:space="0" w:color="auto"/>
        <w:left w:val="none" w:sz="0" w:space="0" w:color="auto"/>
        <w:bottom w:val="none" w:sz="0" w:space="0" w:color="auto"/>
        <w:right w:val="none" w:sz="0" w:space="0" w:color="auto"/>
      </w:divBdr>
      <w:divsChild>
        <w:div w:id="2036735149">
          <w:marLeft w:val="0"/>
          <w:marRight w:val="0"/>
          <w:marTop w:val="0"/>
          <w:marBottom w:val="0"/>
          <w:divBdr>
            <w:top w:val="none" w:sz="0" w:space="0" w:color="auto"/>
            <w:left w:val="none" w:sz="0" w:space="0" w:color="auto"/>
            <w:bottom w:val="none" w:sz="0" w:space="0" w:color="auto"/>
            <w:right w:val="none" w:sz="0" w:space="0" w:color="auto"/>
          </w:divBdr>
          <w:divsChild>
            <w:div w:id="2036735117">
              <w:marLeft w:val="0"/>
              <w:marRight w:val="0"/>
              <w:marTop w:val="0"/>
              <w:marBottom w:val="0"/>
              <w:divBdr>
                <w:top w:val="none" w:sz="0" w:space="0" w:color="auto"/>
                <w:left w:val="none" w:sz="0" w:space="0" w:color="auto"/>
                <w:bottom w:val="none" w:sz="0" w:space="0" w:color="auto"/>
                <w:right w:val="none" w:sz="0" w:space="0" w:color="auto"/>
              </w:divBdr>
              <w:divsChild>
                <w:div w:id="20367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5118">
      <w:marLeft w:val="0"/>
      <w:marRight w:val="0"/>
      <w:marTop w:val="0"/>
      <w:marBottom w:val="0"/>
      <w:divBdr>
        <w:top w:val="none" w:sz="0" w:space="0" w:color="auto"/>
        <w:left w:val="none" w:sz="0" w:space="0" w:color="auto"/>
        <w:bottom w:val="none" w:sz="0" w:space="0" w:color="auto"/>
        <w:right w:val="none" w:sz="0" w:space="0" w:color="auto"/>
      </w:divBdr>
    </w:div>
    <w:div w:id="2036735119">
      <w:marLeft w:val="0"/>
      <w:marRight w:val="0"/>
      <w:marTop w:val="0"/>
      <w:marBottom w:val="0"/>
      <w:divBdr>
        <w:top w:val="none" w:sz="0" w:space="0" w:color="auto"/>
        <w:left w:val="none" w:sz="0" w:space="0" w:color="auto"/>
        <w:bottom w:val="none" w:sz="0" w:space="0" w:color="auto"/>
        <w:right w:val="none" w:sz="0" w:space="0" w:color="auto"/>
      </w:divBdr>
    </w:div>
    <w:div w:id="2036735121">
      <w:marLeft w:val="0"/>
      <w:marRight w:val="0"/>
      <w:marTop w:val="0"/>
      <w:marBottom w:val="0"/>
      <w:divBdr>
        <w:top w:val="none" w:sz="0" w:space="0" w:color="auto"/>
        <w:left w:val="none" w:sz="0" w:space="0" w:color="auto"/>
        <w:bottom w:val="none" w:sz="0" w:space="0" w:color="auto"/>
        <w:right w:val="none" w:sz="0" w:space="0" w:color="auto"/>
      </w:divBdr>
      <w:divsChild>
        <w:div w:id="2036735148">
          <w:marLeft w:val="0"/>
          <w:marRight w:val="0"/>
          <w:marTop w:val="0"/>
          <w:marBottom w:val="0"/>
          <w:divBdr>
            <w:top w:val="none" w:sz="0" w:space="0" w:color="auto"/>
            <w:left w:val="none" w:sz="0" w:space="0" w:color="auto"/>
            <w:bottom w:val="none" w:sz="0" w:space="0" w:color="auto"/>
            <w:right w:val="none" w:sz="0" w:space="0" w:color="auto"/>
          </w:divBdr>
        </w:div>
      </w:divsChild>
    </w:div>
    <w:div w:id="2036735122">
      <w:marLeft w:val="0"/>
      <w:marRight w:val="0"/>
      <w:marTop w:val="0"/>
      <w:marBottom w:val="0"/>
      <w:divBdr>
        <w:top w:val="none" w:sz="0" w:space="0" w:color="auto"/>
        <w:left w:val="none" w:sz="0" w:space="0" w:color="auto"/>
        <w:bottom w:val="none" w:sz="0" w:space="0" w:color="auto"/>
        <w:right w:val="none" w:sz="0" w:space="0" w:color="auto"/>
      </w:divBdr>
      <w:divsChild>
        <w:div w:id="2036735105">
          <w:marLeft w:val="0"/>
          <w:marRight w:val="0"/>
          <w:marTop w:val="0"/>
          <w:marBottom w:val="0"/>
          <w:divBdr>
            <w:top w:val="none" w:sz="0" w:space="0" w:color="auto"/>
            <w:left w:val="none" w:sz="0" w:space="0" w:color="auto"/>
            <w:bottom w:val="none" w:sz="0" w:space="0" w:color="auto"/>
            <w:right w:val="none" w:sz="0" w:space="0" w:color="auto"/>
          </w:divBdr>
        </w:div>
      </w:divsChild>
    </w:div>
    <w:div w:id="2036735123">
      <w:marLeft w:val="0"/>
      <w:marRight w:val="0"/>
      <w:marTop w:val="0"/>
      <w:marBottom w:val="0"/>
      <w:divBdr>
        <w:top w:val="none" w:sz="0" w:space="0" w:color="auto"/>
        <w:left w:val="none" w:sz="0" w:space="0" w:color="auto"/>
        <w:bottom w:val="none" w:sz="0" w:space="0" w:color="auto"/>
        <w:right w:val="none" w:sz="0" w:space="0" w:color="auto"/>
      </w:divBdr>
    </w:div>
    <w:div w:id="2036735125">
      <w:marLeft w:val="0"/>
      <w:marRight w:val="0"/>
      <w:marTop w:val="0"/>
      <w:marBottom w:val="0"/>
      <w:divBdr>
        <w:top w:val="none" w:sz="0" w:space="0" w:color="auto"/>
        <w:left w:val="none" w:sz="0" w:space="0" w:color="auto"/>
        <w:bottom w:val="none" w:sz="0" w:space="0" w:color="auto"/>
        <w:right w:val="none" w:sz="0" w:space="0" w:color="auto"/>
      </w:divBdr>
    </w:div>
    <w:div w:id="2036735126">
      <w:marLeft w:val="0"/>
      <w:marRight w:val="0"/>
      <w:marTop w:val="0"/>
      <w:marBottom w:val="0"/>
      <w:divBdr>
        <w:top w:val="none" w:sz="0" w:space="0" w:color="auto"/>
        <w:left w:val="none" w:sz="0" w:space="0" w:color="auto"/>
        <w:bottom w:val="none" w:sz="0" w:space="0" w:color="auto"/>
        <w:right w:val="none" w:sz="0" w:space="0" w:color="auto"/>
      </w:divBdr>
      <w:divsChild>
        <w:div w:id="203673514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27">
      <w:marLeft w:val="0"/>
      <w:marRight w:val="0"/>
      <w:marTop w:val="0"/>
      <w:marBottom w:val="0"/>
      <w:divBdr>
        <w:top w:val="none" w:sz="0" w:space="0" w:color="auto"/>
        <w:left w:val="none" w:sz="0" w:space="0" w:color="auto"/>
        <w:bottom w:val="none" w:sz="0" w:space="0" w:color="auto"/>
        <w:right w:val="none" w:sz="0" w:space="0" w:color="auto"/>
      </w:divBdr>
    </w:div>
    <w:div w:id="2036735128">
      <w:marLeft w:val="0"/>
      <w:marRight w:val="0"/>
      <w:marTop w:val="0"/>
      <w:marBottom w:val="0"/>
      <w:divBdr>
        <w:top w:val="none" w:sz="0" w:space="0" w:color="auto"/>
        <w:left w:val="none" w:sz="0" w:space="0" w:color="auto"/>
        <w:bottom w:val="none" w:sz="0" w:space="0" w:color="auto"/>
        <w:right w:val="none" w:sz="0" w:space="0" w:color="auto"/>
      </w:divBdr>
      <w:divsChild>
        <w:div w:id="2036735140">
          <w:marLeft w:val="0"/>
          <w:marRight w:val="0"/>
          <w:marTop w:val="0"/>
          <w:marBottom w:val="0"/>
          <w:divBdr>
            <w:top w:val="none" w:sz="0" w:space="0" w:color="auto"/>
            <w:left w:val="none" w:sz="0" w:space="0" w:color="auto"/>
            <w:bottom w:val="none" w:sz="0" w:space="0" w:color="auto"/>
            <w:right w:val="none" w:sz="0" w:space="0" w:color="auto"/>
          </w:divBdr>
          <w:divsChild>
            <w:div w:id="2036735120">
              <w:marLeft w:val="0"/>
              <w:marRight w:val="0"/>
              <w:marTop w:val="0"/>
              <w:marBottom w:val="0"/>
              <w:divBdr>
                <w:top w:val="none" w:sz="0" w:space="0" w:color="auto"/>
                <w:left w:val="none" w:sz="0" w:space="0" w:color="auto"/>
                <w:bottom w:val="none" w:sz="0" w:space="0" w:color="auto"/>
                <w:right w:val="none" w:sz="0" w:space="0" w:color="auto"/>
              </w:divBdr>
              <w:divsChild>
                <w:div w:id="2036735124">
                  <w:marLeft w:val="0"/>
                  <w:marRight w:val="0"/>
                  <w:marTop w:val="0"/>
                  <w:marBottom w:val="0"/>
                  <w:divBdr>
                    <w:top w:val="none" w:sz="0" w:space="0" w:color="auto"/>
                    <w:left w:val="none" w:sz="0" w:space="0" w:color="auto"/>
                    <w:bottom w:val="dotted" w:sz="6" w:space="8" w:color="D4D4D4"/>
                    <w:right w:val="none" w:sz="0" w:space="0" w:color="auto"/>
                  </w:divBdr>
                  <w:divsChild>
                    <w:div w:id="2036735146">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29">
      <w:marLeft w:val="0"/>
      <w:marRight w:val="0"/>
      <w:marTop w:val="0"/>
      <w:marBottom w:val="0"/>
      <w:divBdr>
        <w:top w:val="none" w:sz="0" w:space="0" w:color="auto"/>
        <w:left w:val="none" w:sz="0" w:space="0" w:color="auto"/>
        <w:bottom w:val="none" w:sz="0" w:space="0" w:color="auto"/>
        <w:right w:val="none" w:sz="0" w:space="0" w:color="auto"/>
      </w:divBdr>
      <w:divsChild>
        <w:div w:id="2036735115">
          <w:marLeft w:val="0"/>
          <w:marRight w:val="0"/>
          <w:marTop w:val="0"/>
          <w:marBottom w:val="0"/>
          <w:divBdr>
            <w:top w:val="none" w:sz="0" w:space="0" w:color="auto"/>
            <w:left w:val="none" w:sz="0" w:space="0" w:color="auto"/>
            <w:bottom w:val="none" w:sz="0" w:space="0" w:color="auto"/>
            <w:right w:val="none" w:sz="0" w:space="0" w:color="auto"/>
          </w:divBdr>
          <w:divsChild>
            <w:div w:id="2036735135">
              <w:marLeft w:val="0"/>
              <w:marRight w:val="0"/>
              <w:marTop w:val="0"/>
              <w:marBottom w:val="0"/>
              <w:divBdr>
                <w:top w:val="none" w:sz="0" w:space="0" w:color="auto"/>
                <w:left w:val="none" w:sz="0" w:space="0" w:color="auto"/>
                <w:bottom w:val="none" w:sz="0" w:space="0" w:color="auto"/>
                <w:right w:val="none" w:sz="0" w:space="0" w:color="auto"/>
              </w:divBdr>
              <w:divsChild>
                <w:div w:id="2036735138">
                  <w:marLeft w:val="0"/>
                  <w:marRight w:val="0"/>
                  <w:marTop w:val="0"/>
                  <w:marBottom w:val="0"/>
                  <w:divBdr>
                    <w:top w:val="none" w:sz="0" w:space="0" w:color="auto"/>
                    <w:left w:val="none" w:sz="0" w:space="0" w:color="auto"/>
                    <w:bottom w:val="dotted" w:sz="6" w:space="8" w:color="D4D4D4"/>
                    <w:right w:val="none" w:sz="0" w:space="0" w:color="auto"/>
                  </w:divBdr>
                  <w:divsChild>
                    <w:div w:id="2036735108">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30">
      <w:marLeft w:val="0"/>
      <w:marRight w:val="0"/>
      <w:marTop w:val="0"/>
      <w:marBottom w:val="0"/>
      <w:divBdr>
        <w:top w:val="none" w:sz="0" w:space="0" w:color="auto"/>
        <w:left w:val="none" w:sz="0" w:space="0" w:color="auto"/>
        <w:bottom w:val="none" w:sz="0" w:space="0" w:color="auto"/>
        <w:right w:val="none" w:sz="0" w:space="0" w:color="auto"/>
      </w:divBdr>
    </w:div>
    <w:div w:id="2036735131">
      <w:marLeft w:val="0"/>
      <w:marRight w:val="0"/>
      <w:marTop w:val="0"/>
      <w:marBottom w:val="0"/>
      <w:divBdr>
        <w:top w:val="none" w:sz="0" w:space="0" w:color="auto"/>
        <w:left w:val="none" w:sz="0" w:space="0" w:color="auto"/>
        <w:bottom w:val="none" w:sz="0" w:space="0" w:color="auto"/>
        <w:right w:val="none" w:sz="0" w:space="0" w:color="auto"/>
      </w:divBdr>
    </w:div>
    <w:div w:id="2036735132">
      <w:marLeft w:val="0"/>
      <w:marRight w:val="0"/>
      <w:marTop w:val="0"/>
      <w:marBottom w:val="0"/>
      <w:divBdr>
        <w:top w:val="none" w:sz="0" w:space="0" w:color="auto"/>
        <w:left w:val="none" w:sz="0" w:space="0" w:color="auto"/>
        <w:bottom w:val="none" w:sz="0" w:space="0" w:color="auto"/>
        <w:right w:val="none" w:sz="0" w:space="0" w:color="auto"/>
      </w:divBdr>
    </w:div>
    <w:div w:id="2036735134">
      <w:marLeft w:val="0"/>
      <w:marRight w:val="0"/>
      <w:marTop w:val="0"/>
      <w:marBottom w:val="0"/>
      <w:divBdr>
        <w:top w:val="none" w:sz="0" w:space="0" w:color="auto"/>
        <w:left w:val="none" w:sz="0" w:space="0" w:color="auto"/>
        <w:bottom w:val="none" w:sz="0" w:space="0" w:color="auto"/>
        <w:right w:val="none" w:sz="0" w:space="0" w:color="auto"/>
      </w:divBdr>
    </w:div>
    <w:div w:id="2036735139">
      <w:marLeft w:val="0"/>
      <w:marRight w:val="0"/>
      <w:marTop w:val="0"/>
      <w:marBottom w:val="0"/>
      <w:divBdr>
        <w:top w:val="none" w:sz="0" w:space="0" w:color="auto"/>
        <w:left w:val="none" w:sz="0" w:space="0" w:color="auto"/>
        <w:bottom w:val="none" w:sz="0" w:space="0" w:color="auto"/>
        <w:right w:val="none" w:sz="0" w:space="0" w:color="auto"/>
      </w:divBdr>
    </w:div>
    <w:div w:id="2036735141">
      <w:marLeft w:val="0"/>
      <w:marRight w:val="0"/>
      <w:marTop w:val="0"/>
      <w:marBottom w:val="0"/>
      <w:divBdr>
        <w:top w:val="none" w:sz="0" w:space="0" w:color="auto"/>
        <w:left w:val="none" w:sz="0" w:space="0" w:color="auto"/>
        <w:bottom w:val="none" w:sz="0" w:space="0" w:color="auto"/>
        <w:right w:val="none" w:sz="0" w:space="0" w:color="auto"/>
      </w:divBdr>
    </w:div>
    <w:div w:id="2036735142">
      <w:marLeft w:val="0"/>
      <w:marRight w:val="0"/>
      <w:marTop w:val="0"/>
      <w:marBottom w:val="0"/>
      <w:divBdr>
        <w:top w:val="none" w:sz="0" w:space="0" w:color="auto"/>
        <w:left w:val="none" w:sz="0" w:space="0" w:color="auto"/>
        <w:bottom w:val="none" w:sz="0" w:space="0" w:color="auto"/>
        <w:right w:val="none" w:sz="0" w:space="0" w:color="auto"/>
      </w:divBdr>
      <w:divsChild>
        <w:div w:id="2036735114">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4">
      <w:marLeft w:val="0"/>
      <w:marRight w:val="0"/>
      <w:marTop w:val="0"/>
      <w:marBottom w:val="0"/>
      <w:divBdr>
        <w:top w:val="none" w:sz="0" w:space="0" w:color="auto"/>
        <w:left w:val="none" w:sz="0" w:space="0" w:color="auto"/>
        <w:bottom w:val="none" w:sz="0" w:space="0" w:color="auto"/>
        <w:right w:val="none" w:sz="0" w:space="0" w:color="auto"/>
      </w:divBdr>
      <w:divsChild>
        <w:div w:id="2036735137">
          <w:marLeft w:val="0"/>
          <w:marRight w:val="0"/>
          <w:marTop w:val="0"/>
          <w:marBottom w:val="0"/>
          <w:divBdr>
            <w:top w:val="none" w:sz="0" w:space="0" w:color="auto"/>
            <w:left w:val="none" w:sz="0" w:space="0" w:color="auto"/>
            <w:bottom w:val="none" w:sz="0" w:space="0" w:color="auto"/>
            <w:right w:val="none" w:sz="0" w:space="0" w:color="auto"/>
          </w:divBdr>
        </w:div>
      </w:divsChild>
    </w:div>
    <w:div w:id="2036735145">
      <w:marLeft w:val="0"/>
      <w:marRight w:val="0"/>
      <w:marTop w:val="0"/>
      <w:marBottom w:val="0"/>
      <w:divBdr>
        <w:top w:val="none" w:sz="0" w:space="0" w:color="auto"/>
        <w:left w:val="none" w:sz="0" w:space="0" w:color="auto"/>
        <w:bottom w:val="none" w:sz="0" w:space="0" w:color="auto"/>
        <w:right w:val="none" w:sz="0" w:space="0" w:color="auto"/>
      </w:divBdr>
      <w:divsChild>
        <w:div w:id="203673513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7">
      <w:marLeft w:val="0"/>
      <w:marRight w:val="0"/>
      <w:marTop w:val="0"/>
      <w:marBottom w:val="0"/>
      <w:divBdr>
        <w:top w:val="none" w:sz="0" w:space="0" w:color="auto"/>
        <w:left w:val="none" w:sz="0" w:space="0" w:color="auto"/>
        <w:bottom w:val="none" w:sz="0" w:space="0" w:color="auto"/>
        <w:right w:val="none" w:sz="0" w:space="0" w:color="auto"/>
      </w:divBdr>
    </w:div>
    <w:div w:id="203673515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Dr.ir7abi@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66899-7F80-4D58-8F89-01364EED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38</Pages>
  <Words>8547</Words>
  <Characters>48721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29</cp:revision>
  <cp:lastPrinted>2016-02-27T22:22:00Z</cp:lastPrinted>
  <dcterms:created xsi:type="dcterms:W3CDTF">2016-02-29T21:30:00Z</dcterms:created>
  <dcterms:modified xsi:type="dcterms:W3CDTF">2016-03-03T09:26:00Z</dcterms:modified>
</cp:coreProperties>
</file>